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9F34AA">
      <w:pPr>
        <w:tabs>
          <w:tab w:val="left" w:pos="1665"/>
        </w:tabs>
        <w:spacing w:after="240"/>
        <w:jc w:val="center"/>
        <w:rPr>
          <w:rFonts w:hint="eastAsia" w:ascii="宋体" w:hAnsi="宋体" w:eastAsia="宋体" w:cs="Arial"/>
          <w:b/>
          <w:kern w:val="28"/>
          <w:sz w:val="36"/>
          <w:szCs w:val="36"/>
          <w:lang w:eastAsia="zh-CN"/>
        </w:rPr>
      </w:pPr>
      <w:r>
        <w:rPr>
          <w:rFonts w:hint="eastAsia" w:ascii="宋体" w:hAnsi="宋体" w:cs="Arial"/>
          <w:b/>
          <w:kern w:val="28"/>
          <w:sz w:val="36"/>
          <w:szCs w:val="36"/>
          <w:lang w:eastAsia="zh-CN"/>
        </w:rPr>
        <w:t>AI财务智能机器人采购项目</w:t>
      </w:r>
    </w:p>
    <w:p w14:paraId="6F2CEC68">
      <w:pPr>
        <w:tabs>
          <w:tab w:val="left" w:pos="1665"/>
        </w:tabs>
        <w:spacing w:after="240"/>
        <w:jc w:val="center"/>
        <w:rPr>
          <w:rFonts w:hint="default" w:ascii="宋体" w:hAnsi="宋体" w:eastAsia="宋体" w:cs="Arial"/>
          <w:b/>
          <w:kern w:val="28"/>
          <w:sz w:val="36"/>
          <w:szCs w:val="36"/>
          <w:lang w:val="en-US" w:eastAsia="zh-CN"/>
        </w:rPr>
      </w:pPr>
      <w:r>
        <w:rPr>
          <w:rFonts w:hint="eastAsia" w:ascii="宋体" w:hAnsi="宋体" w:cs="Arial"/>
          <w:b/>
          <w:kern w:val="28"/>
          <w:sz w:val="36"/>
          <w:szCs w:val="36"/>
          <w:lang w:val="en-US" w:eastAsia="zh-CN"/>
        </w:rPr>
        <w:t>采购公告</w:t>
      </w:r>
    </w:p>
    <w:p w14:paraId="528C44E5">
      <w:pPr>
        <w:spacing w:line="360" w:lineRule="auto"/>
        <w:ind w:firstLine="420" w:firstLineChars="200"/>
        <w:rPr>
          <w:rFonts w:hint="eastAsia" w:ascii="宋体" w:hAnsi="宋体" w:cs="宋体"/>
          <w:kern w:val="0"/>
          <w:szCs w:val="21"/>
        </w:rPr>
      </w:pPr>
      <w:r>
        <w:rPr>
          <w:rFonts w:hint="eastAsia" w:ascii="宋体" w:hAnsi="宋体" w:cs="宋体"/>
          <w:szCs w:val="21"/>
          <w:u w:val="single"/>
          <w:lang w:val="en-US" w:eastAsia="zh-CN"/>
        </w:rPr>
        <w:t>广州市国际工程咨询有限公司</w:t>
      </w:r>
      <w:r>
        <w:rPr>
          <w:rFonts w:hint="eastAsia" w:ascii="宋体" w:hAnsi="宋体" w:cs="宋体"/>
          <w:szCs w:val="21"/>
        </w:rPr>
        <w:t>受</w:t>
      </w:r>
      <w:r>
        <w:rPr>
          <w:rFonts w:hint="eastAsia" w:ascii="宋体" w:hAnsi="宋体" w:cs="宋体"/>
          <w:szCs w:val="21"/>
          <w:lang w:eastAsia="zh-CN"/>
        </w:rPr>
        <w:t>广州广府通信息科技有限公司</w:t>
      </w:r>
      <w:r>
        <w:rPr>
          <w:rFonts w:hint="eastAsia" w:ascii="宋体" w:hAnsi="宋体" w:cs="宋体"/>
          <w:szCs w:val="21"/>
        </w:rPr>
        <w:t>的委托，对</w:t>
      </w:r>
      <w:r>
        <w:rPr>
          <w:rFonts w:hint="eastAsia" w:ascii="宋体" w:hAnsi="宋体" w:cs="宋体"/>
          <w:szCs w:val="21"/>
          <w:u w:val="single"/>
          <w:lang w:eastAsia="zh-CN"/>
        </w:rPr>
        <w:t>AI财务智能机器人采购项目</w:t>
      </w:r>
      <w:r>
        <w:rPr>
          <w:rFonts w:hint="eastAsia" w:ascii="宋体" w:hAnsi="宋体" w:cs="宋体"/>
          <w:szCs w:val="21"/>
        </w:rPr>
        <w:t>进行</w:t>
      </w:r>
      <w:r>
        <w:rPr>
          <w:rFonts w:hint="eastAsia" w:ascii="宋体" w:hAnsi="宋体" w:cs="宋体"/>
          <w:szCs w:val="21"/>
          <w:lang w:eastAsia="zh-CN"/>
        </w:rPr>
        <w:t>询价</w:t>
      </w:r>
      <w:r>
        <w:rPr>
          <w:rFonts w:hint="eastAsia" w:ascii="宋体" w:hAnsi="宋体" w:cs="宋体"/>
          <w:szCs w:val="21"/>
        </w:rPr>
        <w:t>采购，</w:t>
      </w:r>
      <w:r>
        <w:rPr>
          <w:rFonts w:hint="eastAsia" w:ascii="宋体" w:hAnsi="宋体" w:cs="宋体"/>
          <w:kern w:val="0"/>
          <w:szCs w:val="21"/>
        </w:rPr>
        <w:t>欢迎符合资格条件的供应商参加。</w:t>
      </w:r>
    </w:p>
    <w:p w14:paraId="10517D75">
      <w:pPr>
        <w:tabs>
          <w:tab w:val="left" w:pos="425"/>
        </w:tabs>
        <w:spacing w:line="360" w:lineRule="auto"/>
        <w:jc w:val="left"/>
        <w:rPr>
          <w:rFonts w:hint="eastAsia" w:ascii="宋体" w:hAnsi="宋体" w:cs="宋体"/>
          <w:b/>
          <w:bCs/>
          <w:szCs w:val="21"/>
        </w:rPr>
      </w:pPr>
      <w:bookmarkStart w:id="0" w:name="_Toc35393798"/>
      <w:bookmarkStart w:id="1" w:name="_Toc28359089"/>
      <w:bookmarkStart w:id="2" w:name="_Toc28359012"/>
      <w:bookmarkStart w:id="3" w:name="_Toc35393629"/>
      <w:bookmarkStart w:id="4" w:name="_Toc88042805"/>
      <w:bookmarkStart w:id="5" w:name="_Toc41301448"/>
      <w:r>
        <w:rPr>
          <w:rFonts w:hint="eastAsia" w:ascii="宋体" w:hAnsi="宋体" w:cs="宋体"/>
          <w:b/>
          <w:bCs/>
          <w:szCs w:val="21"/>
        </w:rPr>
        <w:t>一、项目基本情况</w:t>
      </w:r>
      <w:bookmarkEnd w:id="0"/>
      <w:bookmarkEnd w:id="1"/>
      <w:bookmarkEnd w:id="2"/>
      <w:bookmarkEnd w:id="3"/>
      <w:bookmarkEnd w:id="4"/>
      <w:bookmarkEnd w:id="5"/>
    </w:p>
    <w:p w14:paraId="00FD489D">
      <w:pPr>
        <w:pStyle w:val="3"/>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1.采购项目编号：BA-B25119.0</w:t>
      </w:r>
    </w:p>
    <w:p w14:paraId="7549A5B2">
      <w:pPr>
        <w:pStyle w:val="3"/>
        <w:spacing w:line="360" w:lineRule="auto"/>
        <w:ind w:firstLine="420" w:firstLineChars="200"/>
        <w:rPr>
          <w:rFonts w:hint="eastAsia" w:ascii="宋体" w:hAnsi="宋体" w:eastAsia="宋体" w:cs="宋体"/>
          <w:szCs w:val="21"/>
          <w:lang w:eastAsia="zh-CN"/>
        </w:rPr>
      </w:pPr>
      <w:r>
        <w:rPr>
          <w:rFonts w:hint="eastAsia" w:ascii="宋体" w:hAnsi="宋体" w:cs="宋体"/>
          <w:szCs w:val="21"/>
        </w:rPr>
        <w:t>2.采购项目名称：</w:t>
      </w:r>
      <w:r>
        <w:rPr>
          <w:rFonts w:hint="eastAsia" w:ascii="宋体" w:hAnsi="宋体" w:cs="宋体"/>
          <w:szCs w:val="21"/>
          <w:lang w:eastAsia="zh-CN"/>
        </w:rPr>
        <w:t>AI财务智能机器人采购项目</w:t>
      </w:r>
    </w:p>
    <w:p w14:paraId="3C25BDD0">
      <w:pPr>
        <w:pStyle w:val="3"/>
        <w:spacing w:line="360" w:lineRule="auto"/>
        <w:ind w:firstLine="420" w:firstLineChars="200"/>
        <w:rPr>
          <w:rFonts w:hint="eastAsia" w:ascii="宋体" w:hAnsi="宋体" w:cs="宋体"/>
          <w:bCs/>
          <w:szCs w:val="21"/>
        </w:rPr>
      </w:pPr>
      <w:r>
        <w:rPr>
          <w:rFonts w:hint="eastAsia" w:ascii="宋体" w:hAnsi="宋体" w:cs="宋体"/>
          <w:bCs/>
          <w:kern w:val="0"/>
          <w:szCs w:val="21"/>
        </w:rPr>
        <w:t>3.采购项目预算金额</w:t>
      </w:r>
      <w:r>
        <w:rPr>
          <w:rFonts w:hint="eastAsia" w:ascii="宋体" w:hAnsi="宋体" w:cs="宋体"/>
          <w:bCs/>
          <w:szCs w:val="21"/>
        </w:rPr>
        <w:t>：</w:t>
      </w:r>
      <w:r>
        <w:rPr>
          <w:rFonts w:hint="eastAsia" w:ascii="宋体" w:hAnsi="宋体" w:cs="宋体"/>
          <w:bCs/>
          <w:szCs w:val="21"/>
          <w:lang w:val="en-US" w:eastAsia="zh-CN"/>
        </w:rPr>
        <w:t>100</w:t>
      </w:r>
      <w:r>
        <w:rPr>
          <w:rFonts w:hint="eastAsia" w:ascii="宋体" w:hAnsi="宋体" w:cs="宋体"/>
          <w:szCs w:val="21"/>
        </w:rPr>
        <w:t>万</w:t>
      </w:r>
      <w:r>
        <w:rPr>
          <w:rFonts w:hint="eastAsia" w:ascii="宋体" w:hAnsi="宋体" w:cs="宋体"/>
          <w:bCs/>
          <w:szCs w:val="21"/>
        </w:rPr>
        <w:t>元</w:t>
      </w:r>
    </w:p>
    <w:p w14:paraId="6108EB6F">
      <w:pPr>
        <w:pStyle w:val="5"/>
        <w:snapToGrid/>
        <w:spacing w:line="360" w:lineRule="auto"/>
        <w:ind w:firstLine="420" w:firstLineChars="200"/>
        <w:rPr>
          <w:rFonts w:hint="eastAsia" w:ascii="宋体" w:hAnsi="宋体" w:eastAsia="宋体" w:cs="宋体"/>
          <w:color w:val="auto"/>
          <w:szCs w:val="21"/>
          <w:lang w:eastAsia="zh-CN"/>
        </w:rPr>
      </w:pPr>
      <w:r>
        <w:rPr>
          <w:rFonts w:hint="eastAsia" w:ascii="宋体" w:hAnsi="宋体" w:cs="宋体"/>
          <w:bCs/>
          <w:color w:val="auto"/>
          <w:szCs w:val="21"/>
        </w:rPr>
        <w:t>4.采购方式：</w:t>
      </w:r>
      <w:r>
        <w:rPr>
          <w:rFonts w:hint="eastAsia" w:ascii="宋体" w:hAnsi="宋体" w:cs="宋体"/>
          <w:bCs/>
          <w:color w:val="auto"/>
          <w:szCs w:val="21"/>
          <w:lang w:eastAsia="zh-CN"/>
        </w:rPr>
        <w:t>询价</w:t>
      </w:r>
    </w:p>
    <w:p w14:paraId="5F2A6521">
      <w:pPr>
        <w:pStyle w:val="3"/>
        <w:spacing w:line="360" w:lineRule="auto"/>
        <w:ind w:firstLine="420" w:firstLineChars="200"/>
        <w:rPr>
          <w:rFonts w:hint="eastAsia" w:ascii="宋体" w:hAnsi="宋体" w:eastAsia="宋体" w:cs="宋体"/>
          <w:color w:val="auto"/>
          <w:szCs w:val="21"/>
          <w:lang w:val="en-US" w:eastAsia="zh-CN"/>
        </w:rPr>
      </w:pPr>
      <w:r>
        <w:rPr>
          <w:rFonts w:hint="eastAsia" w:ascii="宋体" w:hAnsi="宋体" w:cs="宋体"/>
          <w:color w:val="auto"/>
          <w:szCs w:val="21"/>
        </w:rPr>
        <w:t>5.合同履行期限：合同签订之日起1年</w:t>
      </w:r>
      <w:r>
        <w:rPr>
          <w:rFonts w:hint="eastAsia" w:ascii="宋体" w:hAnsi="宋体" w:cs="宋体"/>
          <w:color w:val="auto"/>
          <w:szCs w:val="21"/>
          <w:lang w:val="en-US" w:eastAsia="zh-CN"/>
        </w:rPr>
        <w:t>内</w:t>
      </w:r>
    </w:p>
    <w:p w14:paraId="14129FF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6.项目内容及</w:t>
      </w:r>
      <w:r>
        <w:rPr>
          <w:rFonts w:hint="eastAsia" w:ascii="宋体" w:hAnsi="宋体" w:eastAsia="宋体" w:cs="宋体"/>
          <w:bCs/>
          <w:color w:val="auto"/>
          <w:kern w:val="2"/>
          <w:sz w:val="21"/>
          <w:szCs w:val="21"/>
          <w:lang w:val="en-US" w:eastAsia="zh-CN" w:bidi="ar-SA"/>
        </w:rPr>
        <w:t>需</w:t>
      </w:r>
      <w:r>
        <w:rPr>
          <w:rFonts w:hint="eastAsia" w:ascii="宋体" w:hAnsi="宋体" w:cs="宋体"/>
          <w:color w:val="auto"/>
          <w:szCs w:val="21"/>
        </w:rPr>
        <w:t>求</w:t>
      </w:r>
      <w:r>
        <w:rPr>
          <w:rFonts w:hint="eastAsia" w:ascii="宋体" w:hAnsi="宋体" w:cs="宋体"/>
          <w:color w:val="auto"/>
          <w:kern w:val="0"/>
          <w:szCs w:val="21"/>
        </w:rPr>
        <w:t>一览表</w:t>
      </w:r>
    </w:p>
    <w:tbl>
      <w:tblPr>
        <w:tblStyle w:val="7"/>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2060"/>
        <w:gridCol w:w="3932"/>
        <w:gridCol w:w="1172"/>
        <w:gridCol w:w="1286"/>
      </w:tblGrid>
      <w:tr w14:paraId="3D67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89" w:type="dxa"/>
            <w:noWrap w:val="0"/>
            <w:vAlign w:val="center"/>
          </w:tcPr>
          <w:p w14:paraId="40E75478">
            <w:pPr>
              <w:pStyle w:val="2"/>
              <w:spacing w:line="360" w:lineRule="auto"/>
              <w:ind w:firstLine="0"/>
              <w:jc w:val="center"/>
              <w:rPr>
                <w:rFonts w:ascii="宋体" w:hAnsi="宋体" w:cs="宋体"/>
                <w:b/>
                <w:bCs/>
                <w:color w:val="auto"/>
                <w:szCs w:val="21"/>
              </w:rPr>
            </w:pPr>
            <w:r>
              <w:rPr>
                <w:rFonts w:hint="eastAsia" w:ascii="宋体" w:hAnsi="宋体" w:cs="宋体"/>
                <w:b/>
                <w:bCs/>
                <w:color w:val="auto"/>
                <w:szCs w:val="21"/>
              </w:rPr>
              <w:t>序号</w:t>
            </w:r>
          </w:p>
        </w:tc>
        <w:tc>
          <w:tcPr>
            <w:tcW w:w="2060" w:type="dxa"/>
            <w:noWrap w:val="0"/>
            <w:vAlign w:val="center"/>
          </w:tcPr>
          <w:p w14:paraId="2FECB6D0">
            <w:pPr>
              <w:pStyle w:val="2"/>
              <w:spacing w:line="360" w:lineRule="auto"/>
              <w:ind w:firstLine="0"/>
              <w:jc w:val="center"/>
              <w:rPr>
                <w:rFonts w:hint="eastAsia" w:ascii="宋体" w:hAnsi="宋体" w:cs="宋体"/>
                <w:b/>
                <w:bCs/>
                <w:color w:val="auto"/>
                <w:szCs w:val="21"/>
              </w:rPr>
            </w:pPr>
            <w:r>
              <w:rPr>
                <w:rFonts w:hint="eastAsia" w:ascii="宋体" w:hAnsi="宋体" w:cs="宋体"/>
                <w:b/>
                <w:bCs/>
                <w:color w:val="auto"/>
                <w:szCs w:val="21"/>
                <w:shd w:val="clear" w:color="auto" w:fill="FFFFFF"/>
              </w:rPr>
              <w:t>标的名称</w:t>
            </w:r>
          </w:p>
        </w:tc>
        <w:tc>
          <w:tcPr>
            <w:tcW w:w="3932" w:type="dxa"/>
            <w:noWrap w:val="0"/>
            <w:vAlign w:val="center"/>
          </w:tcPr>
          <w:p w14:paraId="69870F27">
            <w:pPr>
              <w:pStyle w:val="2"/>
              <w:spacing w:line="360" w:lineRule="auto"/>
              <w:ind w:firstLine="0"/>
              <w:jc w:val="center"/>
              <w:rPr>
                <w:rFonts w:ascii="宋体" w:hAnsi="宋体" w:cs="宋体"/>
                <w:b/>
                <w:bCs/>
                <w:color w:val="auto"/>
                <w:szCs w:val="21"/>
                <w:shd w:val="clear" w:color="auto" w:fill="FFFFFF"/>
              </w:rPr>
            </w:pPr>
            <w:r>
              <w:rPr>
                <w:rFonts w:hint="eastAsia" w:ascii="宋体" w:hAnsi="宋体" w:cs="宋体"/>
                <w:b/>
                <w:bCs/>
                <w:color w:val="auto"/>
                <w:szCs w:val="21"/>
                <w:shd w:val="clear" w:color="auto" w:fill="FFFFFF"/>
              </w:rPr>
              <w:t>需求</w:t>
            </w:r>
          </w:p>
        </w:tc>
        <w:tc>
          <w:tcPr>
            <w:tcW w:w="1172" w:type="dxa"/>
            <w:noWrap w:val="0"/>
            <w:vAlign w:val="center"/>
          </w:tcPr>
          <w:p w14:paraId="7FBD16EA">
            <w:pPr>
              <w:pStyle w:val="2"/>
              <w:spacing w:line="360" w:lineRule="auto"/>
              <w:ind w:firstLine="0"/>
              <w:jc w:val="center"/>
              <w:rPr>
                <w:rFonts w:ascii="宋体" w:hAnsi="宋体" w:cs="宋体"/>
                <w:b/>
                <w:bCs/>
                <w:color w:val="auto"/>
                <w:szCs w:val="21"/>
                <w:shd w:val="clear" w:color="auto" w:fill="FFFFFF"/>
              </w:rPr>
            </w:pPr>
            <w:r>
              <w:rPr>
                <w:rFonts w:hint="eastAsia" w:ascii="宋体" w:hAnsi="宋体" w:cs="宋体"/>
                <w:b/>
                <w:bCs/>
                <w:color w:val="auto"/>
                <w:szCs w:val="21"/>
                <w:shd w:val="clear" w:color="auto" w:fill="FFFFFF"/>
              </w:rPr>
              <w:t>服务期限</w:t>
            </w:r>
          </w:p>
        </w:tc>
        <w:tc>
          <w:tcPr>
            <w:tcW w:w="1286" w:type="dxa"/>
            <w:noWrap w:val="0"/>
            <w:vAlign w:val="center"/>
          </w:tcPr>
          <w:p w14:paraId="0A312C22">
            <w:pPr>
              <w:pStyle w:val="2"/>
              <w:spacing w:line="360" w:lineRule="auto"/>
              <w:ind w:firstLine="0"/>
              <w:jc w:val="center"/>
              <w:rPr>
                <w:rFonts w:hint="eastAsia" w:ascii="宋体" w:hAnsi="宋体" w:cs="宋体"/>
                <w:b/>
                <w:bCs/>
                <w:color w:val="auto"/>
                <w:szCs w:val="21"/>
                <w:shd w:val="clear" w:color="auto" w:fill="FFFFFF"/>
              </w:rPr>
            </w:pPr>
            <w:r>
              <w:rPr>
                <w:rFonts w:hint="eastAsia" w:ascii="宋体" w:hAnsi="宋体" w:cs="宋体"/>
                <w:b/>
                <w:bCs/>
                <w:color w:val="auto"/>
                <w:szCs w:val="21"/>
                <w:shd w:val="clear" w:color="auto" w:fill="FFFFFF"/>
              </w:rPr>
              <w:t>最高限价</w:t>
            </w:r>
          </w:p>
          <w:p w14:paraId="407D6026">
            <w:pPr>
              <w:pStyle w:val="2"/>
              <w:spacing w:line="360" w:lineRule="auto"/>
              <w:ind w:firstLine="0"/>
              <w:jc w:val="center"/>
              <w:rPr>
                <w:rFonts w:hint="eastAsia" w:ascii="宋体" w:hAnsi="宋体" w:cs="宋体"/>
                <w:b/>
                <w:bCs/>
                <w:color w:val="auto"/>
                <w:szCs w:val="21"/>
              </w:rPr>
            </w:pPr>
            <w:r>
              <w:rPr>
                <w:rFonts w:hint="eastAsia" w:ascii="宋体" w:hAnsi="宋体" w:cs="宋体"/>
                <w:b/>
                <w:bCs/>
                <w:color w:val="auto"/>
                <w:szCs w:val="21"/>
                <w:shd w:val="clear" w:color="auto" w:fill="FFFFFF"/>
              </w:rPr>
              <w:t>（元）</w:t>
            </w:r>
          </w:p>
        </w:tc>
      </w:tr>
      <w:tr w14:paraId="52C1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889" w:type="dxa"/>
            <w:noWrap w:val="0"/>
            <w:vAlign w:val="center"/>
          </w:tcPr>
          <w:p w14:paraId="7A92D13B">
            <w:pPr>
              <w:pStyle w:val="2"/>
              <w:spacing w:line="360" w:lineRule="auto"/>
              <w:ind w:firstLine="0"/>
              <w:jc w:val="center"/>
              <w:rPr>
                <w:rFonts w:hint="eastAsia" w:ascii="宋体" w:hAnsi="宋体" w:cs="宋体"/>
                <w:color w:val="auto"/>
                <w:szCs w:val="21"/>
              </w:rPr>
            </w:pPr>
            <w:r>
              <w:rPr>
                <w:rFonts w:hint="eastAsia" w:ascii="宋体" w:hAnsi="宋体" w:cs="宋体"/>
                <w:color w:val="auto"/>
                <w:szCs w:val="21"/>
              </w:rPr>
              <w:t>1</w:t>
            </w:r>
          </w:p>
        </w:tc>
        <w:tc>
          <w:tcPr>
            <w:tcW w:w="2060" w:type="dxa"/>
            <w:noWrap w:val="0"/>
            <w:vAlign w:val="center"/>
          </w:tcPr>
          <w:p w14:paraId="3D5D0FA8">
            <w:pPr>
              <w:pStyle w:val="3"/>
              <w:spacing w:line="360" w:lineRule="auto"/>
              <w:ind w:firstLine="0"/>
              <w:rPr>
                <w:rFonts w:hint="eastAsia" w:ascii="宋体" w:hAnsi="宋体" w:eastAsia="宋体" w:cs="宋体"/>
                <w:color w:val="auto"/>
                <w:szCs w:val="21"/>
                <w:lang w:eastAsia="zh-CN"/>
              </w:rPr>
            </w:pPr>
            <w:r>
              <w:rPr>
                <w:rFonts w:hint="eastAsia" w:ascii="宋体" w:hAnsi="宋体" w:cs="宋体"/>
                <w:color w:val="auto"/>
                <w:szCs w:val="21"/>
                <w:lang w:eastAsia="zh-CN"/>
              </w:rPr>
              <w:t>AI财务智能机器人采购项目</w:t>
            </w:r>
          </w:p>
        </w:tc>
        <w:tc>
          <w:tcPr>
            <w:tcW w:w="3932" w:type="dxa"/>
            <w:noWrap w:val="0"/>
            <w:vAlign w:val="center"/>
          </w:tcPr>
          <w:p w14:paraId="1EFBCD8E">
            <w:pPr>
              <w:spacing w:line="360" w:lineRule="auto"/>
              <w:rPr>
                <w:rFonts w:ascii="宋体" w:hAnsi="宋体" w:cs="宋体"/>
                <w:color w:val="auto"/>
                <w:szCs w:val="21"/>
              </w:rPr>
            </w:pPr>
            <w:r>
              <w:rPr>
                <w:rFonts w:hint="eastAsia" w:ascii="宋体" w:hAnsi="宋体" w:cs="宋体"/>
                <w:color w:val="auto"/>
                <w:szCs w:val="21"/>
              </w:rPr>
              <w:t>本项目为AI财务智能机器人整体解决方案采购，涵盖核心系统开发、配套硬件适配、部署实施、技术培训及售后服务全流程。（具体详见采购文件第三章采购人需求书）</w:t>
            </w:r>
          </w:p>
        </w:tc>
        <w:tc>
          <w:tcPr>
            <w:tcW w:w="1172" w:type="dxa"/>
            <w:noWrap w:val="0"/>
            <w:vAlign w:val="center"/>
          </w:tcPr>
          <w:p w14:paraId="648F819C">
            <w:pPr>
              <w:pStyle w:val="3"/>
              <w:spacing w:line="360" w:lineRule="auto"/>
              <w:ind w:left="0" w:leftChars="0" w:firstLine="0" w:firstLineChars="0"/>
              <w:rPr>
                <w:rFonts w:hint="eastAsia" w:ascii="宋体" w:hAnsi="宋体" w:eastAsia="宋体" w:cs="宋体"/>
                <w:color w:val="auto"/>
                <w:szCs w:val="21"/>
                <w:lang w:val="en-US" w:eastAsia="zh-CN"/>
              </w:rPr>
            </w:pPr>
            <w:r>
              <w:rPr>
                <w:rFonts w:hint="eastAsia" w:ascii="宋体" w:hAnsi="宋体" w:cs="宋体"/>
                <w:color w:val="auto"/>
                <w:szCs w:val="21"/>
              </w:rPr>
              <w:t>合同签订之日起1年</w:t>
            </w:r>
            <w:r>
              <w:rPr>
                <w:rFonts w:hint="eastAsia" w:ascii="宋体" w:hAnsi="宋体" w:cs="宋体"/>
                <w:color w:val="auto"/>
                <w:szCs w:val="21"/>
                <w:lang w:val="en-US" w:eastAsia="zh-CN"/>
              </w:rPr>
              <w:t>内</w:t>
            </w:r>
          </w:p>
          <w:p w14:paraId="7140FA43">
            <w:pPr>
              <w:pStyle w:val="3"/>
              <w:spacing w:line="360" w:lineRule="auto"/>
              <w:ind w:firstLine="0"/>
              <w:rPr>
                <w:rFonts w:hint="eastAsia"/>
                <w:color w:val="auto"/>
              </w:rPr>
            </w:pPr>
          </w:p>
        </w:tc>
        <w:tc>
          <w:tcPr>
            <w:tcW w:w="1286" w:type="dxa"/>
            <w:noWrap w:val="0"/>
            <w:vAlign w:val="center"/>
          </w:tcPr>
          <w:p w14:paraId="59F15B88">
            <w:pPr>
              <w:spacing w:line="360" w:lineRule="auto"/>
              <w:jc w:val="center"/>
              <w:rPr>
                <w:rFonts w:ascii="宋体" w:hAnsi="宋体" w:cs="宋体"/>
                <w:color w:val="auto"/>
                <w:szCs w:val="21"/>
              </w:rPr>
            </w:pPr>
            <w:r>
              <w:rPr>
                <w:rFonts w:hint="eastAsia" w:ascii="宋体" w:hAnsi="宋体" w:cs="宋体"/>
                <w:color w:val="auto"/>
                <w:szCs w:val="21"/>
                <w:lang w:val="en-US" w:eastAsia="zh-CN"/>
              </w:rPr>
              <w:t>10000</w:t>
            </w:r>
            <w:r>
              <w:rPr>
                <w:rFonts w:hint="eastAsia" w:ascii="宋体" w:hAnsi="宋体" w:cs="宋体"/>
                <w:color w:val="auto"/>
                <w:szCs w:val="21"/>
              </w:rPr>
              <w:t>00.00</w:t>
            </w:r>
          </w:p>
        </w:tc>
      </w:tr>
    </w:tbl>
    <w:p w14:paraId="3892EC80">
      <w:pPr>
        <w:tabs>
          <w:tab w:val="left" w:pos="425"/>
        </w:tabs>
        <w:spacing w:line="360" w:lineRule="auto"/>
        <w:jc w:val="left"/>
        <w:rPr>
          <w:rFonts w:hint="eastAsia" w:ascii="宋体" w:hAnsi="宋体" w:cs="宋体"/>
          <w:b/>
          <w:bCs/>
          <w:color w:val="auto"/>
          <w:kern w:val="28"/>
          <w:szCs w:val="21"/>
        </w:rPr>
      </w:pPr>
    </w:p>
    <w:p w14:paraId="681DCBE4">
      <w:pPr>
        <w:tabs>
          <w:tab w:val="left" w:pos="425"/>
        </w:tabs>
        <w:spacing w:line="360" w:lineRule="auto"/>
        <w:jc w:val="left"/>
        <w:rPr>
          <w:rFonts w:hint="eastAsia" w:ascii="宋体" w:hAnsi="宋体" w:cs="宋体"/>
          <w:b/>
          <w:bCs/>
          <w:kern w:val="28"/>
          <w:szCs w:val="21"/>
        </w:rPr>
      </w:pPr>
      <w:r>
        <w:rPr>
          <w:rFonts w:hint="eastAsia" w:ascii="宋体" w:hAnsi="宋体" w:cs="宋体"/>
          <w:b/>
          <w:bCs/>
          <w:kern w:val="28"/>
          <w:szCs w:val="21"/>
        </w:rPr>
        <w:t>二、供应商资格</w:t>
      </w:r>
    </w:p>
    <w:p w14:paraId="2EA1DD8B">
      <w:pPr>
        <w:keepNext w:val="0"/>
        <w:keepLines w:val="0"/>
        <w:pageBreakBefore w:val="0"/>
        <w:widowControl w:val="0"/>
        <w:kinsoku/>
        <w:wordWrap/>
        <w:overflowPunct/>
        <w:topLinePunct w:val="0"/>
        <w:autoSpaceDE/>
        <w:autoSpaceDN/>
        <w:bidi w:val="0"/>
        <w:adjustRightInd/>
        <w:snapToGrid w:val="0"/>
        <w:spacing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 </w:t>
      </w:r>
      <w:r>
        <w:rPr>
          <w:rFonts w:hint="eastAsia" w:ascii="宋体" w:hAnsi="宋体" w:eastAsia="宋体" w:cs="宋体"/>
          <w:b/>
          <w:bCs/>
          <w:sz w:val="21"/>
          <w:szCs w:val="21"/>
        </w:rPr>
        <w:t>具有独立承担民事责任的能力</w:t>
      </w:r>
      <w:r>
        <w:rPr>
          <w:rFonts w:hint="eastAsia" w:ascii="宋体" w:hAnsi="宋体" w:eastAsia="宋体" w:cs="宋体"/>
          <w:sz w:val="21"/>
          <w:szCs w:val="21"/>
        </w:rPr>
        <w:t>：提供有效的营业执照（或事业单位法人证书、社会团体法人登记证书等相关证明文件）复印件并加盖投标人公章。</w:t>
      </w:r>
    </w:p>
    <w:p w14:paraId="7E62B430">
      <w:pPr>
        <w:keepNext w:val="0"/>
        <w:keepLines w:val="0"/>
        <w:pageBreakBefore w:val="0"/>
        <w:widowControl w:val="0"/>
        <w:kinsoku/>
        <w:wordWrap/>
        <w:overflowPunct/>
        <w:topLinePunct w:val="0"/>
        <w:autoSpaceDE/>
        <w:autoSpaceDN/>
        <w:bidi w:val="0"/>
        <w:adjustRightInd/>
        <w:snapToGrid w:val="0"/>
        <w:spacing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2. </w:t>
      </w:r>
      <w:r>
        <w:rPr>
          <w:rFonts w:hint="eastAsia" w:ascii="宋体" w:hAnsi="宋体" w:eastAsia="宋体" w:cs="宋体"/>
          <w:b/>
          <w:bCs/>
          <w:sz w:val="21"/>
          <w:szCs w:val="21"/>
        </w:rPr>
        <w:t>具有良好的商业信誉和健全的财务会计制度</w:t>
      </w:r>
      <w:r>
        <w:rPr>
          <w:rFonts w:hint="eastAsia" w:ascii="宋体" w:hAnsi="宋体" w:eastAsia="宋体" w:cs="宋体"/>
          <w:sz w:val="21"/>
          <w:szCs w:val="21"/>
        </w:rPr>
        <w:t>：提供</w:t>
      </w:r>
      <w:r>
        <w:rPr>
          <w:rFonts w:hint="eastAsia" w:ascii="宋体" w:hAnsi="宋体" w:eastAsia="宋体" w:cs="宋体"/>
          <w:sz w:val="21"/>
          <w:szCs w:val="21"/>
          <w:lang w:val="en-US" w:eastAsia="zh-CN"/>
        </w:rPr>
        <w:t>2024</w:t>
      </w:r>
      <w:r>
        <w:rPr>
          <w:rFonts w:hint="eastAsia" w:ascii="宋体" w:hAnsi="宋体" w:eastAsia="宋体" w:cs="宋体"/>
          <w:sz w:val="21"/>
          <w:szCs w:val="21"/>
        </w:rPr>
        <w:t>年经审计的财务报告（含资产负债表、利润表、现金流量表）</w:t>
      </w:r>
      <w:r>
        <w:rPr>
          <w:rFonts w:hint="eastAsia" w:ascii="宋体" w:hAnsi="宋体" w:eastAsia="宋体" w:cs="宋体"/>
          <w:sz w:val="21"/>
          <w:szCs w:val="21"/>
          <w:lang w:eastAsia="zh-CN"/>
        </w:rPr>
        <w:t>；</w:t>
      </w:r>
      <w:r>
        <w:rPr>
          <w:rFonts w:hint="eastAsia" w:ascii="宋体" w:hAnsi="宋体" w:eastAsia="宋体" w:cs="宋体"/>
          <w:sz w:val="21"/>
          <w:szCs w:val="21"/>
        </w:rPr>
        <w:t>银行出具的资信证明复印件</w:t>
      </w:r>
      <w:r>
        <w:rPr>
          <w:rFonts w:hint="eastAsia" w:ascii="宋体" w:hAnsi="宋体" w:eastAsia="宋体" w:cs="宋体"/>
          <w:sz w:val="21"/>
          <w:szCs w:val="21"/>
          <w:lang w:eastAsia="zh-CN"/>
        </w:rPr>
        <w:t>；</w:t>
      </w:r>
      <w:r>
        <w:rPr>
          <w:rFonts w:hint="eastAsia" w:ascii="宋体" w:hAnsi="宋体" w:eastAsia="宋体" w:cs="宋体"/>
          <w:sz w:val="21"/>
          <w:szCs w:val="21"/>
        </w:rPr>
        <w:t>或出具书面承诺函。（格式自拟，需加盖公章）</w:t>
      </w:r>
    </w:p>
    <w:p w14:paraId="5405AE9D">
      <w:pPr>
        <w:keepNext w:val="0"/>
        <w:keepLines w:val="0"/>
        <w:pageBreakBefore w:val="0"/>
        <w:widowControl w:val="0"/>
        <w:kinsoku/>
        <w:wordWrap/>
        <w:overflowPunct/>
        <w:topLinePunct w:val="0"/>
        <w:autoSpaceDE/>
        <w:autoSpaceDN/>
        <w:bidi w:val="0"/>
        <w:adjustRightInd/>
        <w:snapToGrid w:val="0"/>
        <w:spacing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3. </w:t>
      </w:r>
      <w:r>
        <w:rPr>
          <w:rFonts w:hint="eastAsia" w:ascii="宋体" w:hAnsi="宋体" w:eastAsia="宋体" w:cs="宋体"/>
          <w:b/>
          <w:bCs/>
          <w:sz w:val="21"/>
          <w:szCs w:val="21"/>
        </w:rPr>
        <w:t>具有履行合同所必需的设备和专业技术能力</w:t>
      </w:r>
      <w:r>
        <w:rPr>
          <w:rFonts w:hint="eastAsia" w:ascii="宋体" w:hAnsi="宋体" w:eastAsia="宋体" w:cs="宋体"/>
          <w:sz w:val="21"/>
          <w:szCs w:val="21"/>
        </w:rPr>
        <w:t>：提供相关证明材料（如设备购置发票、专业技术人员资质证书等）复印件并加盖投标人公章，或出具书面承诺函（格式自拟，需加盖公章）。</w:t>
      </w:r>
    </w:p>
    <w:p w14:paraId="2A8004BD">
      <w:pPr>
        <w:keepNext w:val="0"/>
        <w:keepLines w:val="0"/>
        <w:pageBreakBefore w:val="0"/>
        <w:widowControl w:val="0"/>
        <w:kinsoku/>
        <w:wordWrap/>
        <w:overflowPunct/>
        <w:topLinePunct w:val="0"/>
        <w:autoSpaceDE/>
        <w:autoSpaceDN/>
        <w:bidi w:val="0"/>
        <w:adjustRightInd/>
        <w:snapToGrid w:val="0"/>
        <w:spacing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4. </w:t>
      </w:r>
      <w:r>
        <w:rPr>
          <w:rFonts w:hint="eastAsia" w:ascii="宋体" w:hAnsi="宋体" w:eastAsia="宋体" w:cs="宋体"/>
          <w:b/>
          <w:bCs/>
          <w:sz w:val="21"/>
          <w:szCs w:val="21"/>
        </w:rPr>
        <w:t>有依法缴纳税收和社会保障资金的良好记录</w:t>
      </w:r>
      <w:r>
        <w:rPr>
          <w:rFonts w:hint="eastAsia" w:ascii="宋体" w:hAnsi="宋体" w:eastAsia="宋体" w:cs="宋体"/>
          <w:sz w:val="21"/>
          <w:szCs w:val="21"/>
        </w:rPr>
        <w:t>：提供近六个月内任意一个月的税收缴纳证明（如完税凭证）和社会保障资金缴纳证明（如社保缴费通知单）复印件并加盖投标人公章；依法免税或不需要缴纳社会保障资金的投标人，需提供相应证明文件</w:t>
      </w:r>
      <w:r>
        <w:rPr>
          <w:rFonts w:hint="eastAsia" w:ascii="宋体" w:hAnsi="宋体" w:eastAsia="宋体" w:cs="宋体"/>
          <w:sz w:val="21"/>
          <w:szCs w:val="21"/>
          <w:lang w:eastAsia="zh-CN"/>
        </w:rPr>
        <w:t>；</w:t>
      </w:r>
      <w:r>
        <w:rPr>
          <w:rFonts w:hint="eastAsia" w:ascii="宋体" w:hAnsi="宋体" w:eastAsia="宋体" w:cs="宋体"/>
          <w:sz w:val="21"/>
          <w:szCs w:val="21"/>
        </w:rPr>
        <w:t>或出具书面承诺函（格式自拟，需加盖公章）。</w:t>
      </w:r>
    </w:p>
    <w:p w14:paraId="1BAD09CA">
      <w:pPr>
        <w:keepNext w:val="0"/>
        <w:keepLines w:val="0"/>
        <w:pageBreakBefore w:val="0"/>
        <w:widowControl w:val="0"/>
        <w:kinsoku/>
        <w:wordWrap/>
        <w:overflowPunct/>
        <w:topLinePunct w:val="0"/>
        <w:autoSpaceDE/>
        <w:autoSpaceDN/>
        <w:bidi w:val="0"/>
        <w:adjustRightInd/>
        <w:snapToGrid w:val="0"/>
        <w:spacing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5. 参加招标采购活动前三年内，在经营活动中没有重大违法记录：提供书面承诺函（格式自拟，需加盖公章），重大违法记录是指投标人因违法经营受到刑事处罚或者责令停产停业、吊销许可证或者执照、较大数额罚款等行政处罚。</w:t>
      </w:r>
    </w:p>
    <w:p w14:paraId="1DF7EF07">
      <w:pPr>
        <w:keepNext w:val="0"/>
        <w:keepLines w:val="0"/>
        <w:pageBreakBefore w:val="0"/>
        <w:widowControl w:val="0"/>
        <w:kinsoku/>
        <w:wordWrap/>
        <w:overflowPunct/>
        <w:topLinePunct w:val="0"/>
        <w:autoSpaceDE/>
        <w:autoSpaceDN/>
        <w:bidi w:val="0"/>
        <w:adjustRightInd/>
        <w:snapToGrid w:val="0"/>
        <w:spacing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6. 法律、行政法规规定的其他条件。</w:t>
      </w:r>
    </w:p>
    <w:p w14:paraId="68B3CA1F">
      <w:pPr>
        <w:pStyle w:val="6"/>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360" w:lineRule="auto"/>
        <w:ind w:firstLine="420" w:firstLineChars="200"/>
        <w:textAlignment w:val="auto"/>
        <w:rPr>
          <w:rFonts w:hint="eastAsia" w:ascii="宋体" w:hAnsi="宋体" w:eastAsia="宋体" w:cs="宋体"/>
          <w:kern w:val="2"/>
          <w:sz w:val="21"/>
          <w:szCs w:val="21"/>
          <w:lang w:val="en-US" w:eastAsia="zh-CN"/>
        </w:rPr>
      </w:pPr>
      <w:r>
        <w:rPr>
          <w:rFonts w:hint="eastAsia" w:ascii="宋体" w:hAnsi="宋体" w:eastAsia="宋体" w:cs="宋体"/>
          <w:color w:val="auto"/>
          <w:kern w:val="2"/>
          <w:sz w:val="21"/>
          <w:szCs w:val="21"/>
          <w:highlight w:val="none"/>
          <w:lang w:val="en-US" w:eastAsia="zh-CN" w:bidi="ar-SA"/>
        </w:rPr>
        <w:t>7.本项目不允许联合体报价,不得分包转包</w:t>
      </w:r>
      <w:r>
        <w:rPr>
          <w:rFonts w:hint="eastAsia" w:ascii="宋体" w:hAnsi="宋体" w:eastAsia="宋体" w:cs="宋体"/>
          <w:kern w:val="2"/>
          <w:sz w:val="21"/>
          <w:szCs w:val="21"/>
          <w:lang w:val="en-US" w:eastAsia="zh-CN"/>
        </w:rPr>
        <w:t>。</w:t>
      </w:r>
    </w:p>
    <w:p w14:paraId="19607EAC">
      <w:pPr>
        <w:spacing w:line="360" w:lineRule="auto"/>
        <w:rPr>
          <w:rFonts w:hint="eastAsia" w:ascii="宋体" w:hAnsi="宋体" w:cs="宋体"/>
          <w:b/>
          <w:bCs/>
          <w:kern w:val="28"/>
          <w:szCs w:val="21"/>
        </w:rPr>
      </w:pPr>
      <w:r>
        <w:rPr>
          <w:rFonts w:hint="eastAsia" w:ascii="宋体" w:hAnsi="宋体" w:cs="宋体"/>
          <w:b/>
          <w:bCs/>
          <w:kern w:val="28"/>
          <w:szCs w:val="21"/>
        </w:rPr>
        <w:t>三、获取</w:t>
      </w:r>
      <w:r>
        <w:rPr>
          <w:rFonts w:hint="eastAsia" w:ascii="宋体" w:hAnsi="宋体" w:cs="宋体"/>
          <w:b/>
          <w:bCs/>
          <w:kern w:val="28"/>
          <w:szCs w:val="21"/>
          <w:lang w:eastAsia="zh-CN"/>
        </w:rPr>
        <w:t>询价</w:t>
      </w:r>
      <w:r>
        <w:rPr>
          <w:rFonts w:hint="eastAsia" w:ascii="宋体" w:hAnsi="宋体" w:cs="宋体"/>
          <w:b/>
          <w:bCs/>
          <w:kern w:val="28"/>
          <w:szCs w:val="21"/>
        </w:rPr>
        <w:t>文件</w:t>
      </w:r>
    </w:p>
    <w:p w14:paraId="3C627F83">
      <w:pPr>
        <w:spacing w:line="360" w:lineRule="auto"/>
        <w:ind w:firstLine="42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eastAsia="zh-CN"/>
        </w:rPr>
        <w:t>响应</w:t>
      </w:r>
      <w:r>
        <w:rPr>
          <w:rFonts w:hint="eastAsia" w:ascii="宋体" w:hAnsi="宋体" w:cs="宋体"/>
          <w:szCs w:val="21"/>
        </w:rPr>
        <w:t>登记时间：</w:t>
      </w:r>
      <w:r>
        <w:rPr>
          <w:rFonts w:hint="eastAsia" w:ascii="宋体" w:hAnsi="宋体" w:cs="宋体"/>
          <w:kern w:val="0"/>
          <w:szCs w:val="21"/>
          <w:lang w:eastAsia="zh-CN"/>
        </w:rPr>
        <w:t>2025年11月</w:t>
      </w:r>
      <w:r>
        <w:rPr>
          <w:rFonts w:hint="eastAsia" w:ascii="宋体" w:hAnsi="宋体" w:cs="宋体"/>
          <w:kern w:val="0"/>
          <w:szCs w:val="21"/>
          <w:lang w:val="en-US" w:eastAsia="zh-CN"/>
        </w:rPr>
        <w:t>27</w:t>
      </w:r>
      <w:r>
        <w:rPr>
          <w:rFonts w:hint="eastAsia" w:ascii="宋体" w:hAnsi="宋体" w:cs="宋体"/>
          <w:kern w:val="0"/>
          <w:szCs w:val="21"/>
          <w:lang w:eastAsia="zh-CN"/>
        </w:rPr>
        <w:t>日</w:t>
      </w:r>
      <w:r>
        <w:rPr>
          <w:rFonts w:hint="eastAsia" w:ascii="宋体" w:hAnsi="宋体" w:cs="宋体"/>
          <w:kern w:val="0"/>
          <w:szCs w:val="21"/>
        </w:rPr>
        <w:t>至</w:t>
      </w:r>
      <w:r>
        <w:rPr>
          <w:rFonts w:hint="eastAsia" w:ascii="宋体" w:hAnsi="宋体" w:cs="宋体"/>
          <w:kern w:val="0"/>
          <w:szCs w:val="21"/>
          <w:lang w:eastAsia="zh-CN"/>
        </w:rPr>
        <w:t>2025年1</w:t>
      </w:r>
      <w:r>
        <w:rPr>
          <w:rFonts w:hint="eastAsia" w:ascii="宋体" w:hAnsi="宋体" w:cs="宋体"/>
          <w:kern w:val="0"/>
          <w:szCs w:val="21"/>
          <w:lang w:val="en-US" w:eastAsia="zh-CN"/>
        </w:rPr>
        <w:t>2</w:t>
      </w:r>
      <w:r>
        <w:rPr>
          <w:rFonts w:hint="eastAsia" w:ascii="宋体" w:hAnsi="宋体" w:cs="宋体"/>
          <w:kern w:val="0"/>
          <w:szCs w:val="21"/>
          <w:lang w:eastAsia="zh-CN"/>
        </w:rPr>
        <w:t>月</w:t>
      </w:r>
      <w:r>
        <w:rPr>
          <w:rFonts w:hint="eastAsia" w:ascii="宋体" w:hAnsi="宋体" w:cs="宋体"/>
          <w:kern w:val="0"/>
          <w:szCs w:val="21"/>
          <w:lang w:val="en-US" w:eastAsia="zh-CN"/>
        </w:rPr>
        <w:t>1</w:t>
      </w:r>
      <w:r>
        <w:rPr>
          <w:rFonts w:hint="eastAsia" w:ascii="宋体" w:hAnsi="宋体" w:cs="宋体"/>
          <w:kern w:val="0"/>
          <w:szCs w:val="21"/>
          <w:lang w:eastAsia="zh-CN"/>
        </w:rPr>
        <w:t>日</w:t>
      </w:r>
      <w:r>
        <w:rPr>
          <w:rFonts w:hint="eastAsia" w:ascii="宋体" w:hAnsi="宋体" w:cs="宋体"/>
          <w:szCs w:val="21"/>
        </w:rPr>
        <w:t>，每天上午09：00至12：00，下午14：30至17：30（北京时间，法定节假日除外）</w:t>
      </w:r>
    </w:p>
    <w:p w14:paraId="1BA6472A">
      <w:pPr>
        <w:spacing w:line="360" w:lineRule="auto"/>
        <w:ind w:firstLine="420" w:firstLineChars="200"/>
        <w:rPr>
          <w:rFonts w:ascii="宋体" w:hAnsi="宋体" w:cs="宋体"/>
          <w:szCs w:val="21"/>
          <w:u w:val="single"/>
        </w:rPr>
      </w:pPr>
      <w:r>
        <w:rPr>
          <w:rFonts w:hint="eastAsia" w:ascii="宋体" w:hAnsi="宋体" w:cs="宋体"/>
          <w:szCs w:val="21"/>
        </w:rPr>
        <w:t>地点：</w:t>
      </w:r>
      <w:r>
        <w:rPr>
          <w:rFonts w:hint="eastAsia" w:ascii="宋体" w:hAnsi="宋体" w:cs="宋体"/>
          <w:szCs w:val="21"/>
          <w:lang w:eastAsia="zh-CN"/>
        </w:rPr>
        <w:t>广州市寺右新马路111号五羊新城广场</w:t>
      </w:r>
      <w:r>
        <w:rPr>
          <w:rFonts w:hint="eastAsia" w:ascii="宋体" w:hAnsi="宋体" w:cs="宋体"/>
          <w:szCs w:val="21"/>
        </w:rPr>
        <w:t>8楼821</w:t>
      </w:r>
    </w:p>
    <w:p w14:paraId="2F917B85">
      <w:pPr>
        <w:spacing w:line="360" w:lineRule="auto"/>
        <w:ind w:firstLine="420" w:firstLineChars="200"/>
        <w:rPr>
          <w:rFonts w:hint="eastAsia" w:ascii="宋体" w:hAnsi="宋体" w:cs="宋体"/>
          <w:szCs w:val="21"/>
        </w:rPr>
      </w:pPr>
      <w:r>
        <w:rPr>
          <w:rFonts w:hint="eastAsia" w:ascii="宋体" w:hAnsi="宋体" w:cs="宋体"/>
          <w:szCs w:val="21"/>
        </w:rPr>
        <w:t>方式：（1）现场登记；（2）邮件登记。</w:t>
      </w:r>
    </w:p>
    <w:p w14:paraId="0F926E60">
      <w:pPr>
        <w:spacing w:line="360" w:lineRule="auto"/>
        <w:ind w:firstLine="420" w:firstLineChars="200"/>
        <w:rPr>
          <w:rFonts w:hint="eastAsia" w:ascii="宋体" w:hAnsi="宋体" w:cs="宋体"/>
          <w:szCs w:val="21"/>
        </w:rPr>
      </w:pPr>
      <w:r>
        <w:rPr>
          <w:rFonts w:hint="eastAsia" w:ascii="宋体" w:hAnsi="宋体" w:cs="宋体"/>
          <w:szCs w:val="21"/>
        </w:rPr>
        <w:t>售价（元）：</w:t>
      </w:r>
      <w:r>
        <w:rPr>
          <w:rFonts w:hint="eastAsia" w:ascii="宋体" w:hAnsi="宋体" w:cs="宋体"/>
          <w:szCs w:val="21"/>
          <w:lang w:val="en-US" w:eastAsia="zh-CN"/>
        </w:rPr>
        <w:t>3</w:t>
      </w:r>
      <w:r>
        <w:rPr>
          <w:rFonts w:hint="eastAsia" w:ascii="宋体" w:hAnsi="宋体" w:cs="宋体"/>
          <w:szCs w:val="21"/>
        </w:rPr>
        <w:t>00</w:t>
      </w:r>
    </w:p>
    <w:p w14:paraId="25CFA68B">
      <w:pPr>
        <w:autoSpaceDE w:val="0"/>
        <w:autoSpaceDN w:val="0"/>
        <w:spacing w:line="360" w:lineRule="auto"/>
        <w:ind w:firstLine="420" w:firstLineChars="200"/>
        <w:rPr>
          <w:rFonts w:hint="eastAsia" w:ascii="宋体" w:hAnsi="宋体" w:cs="宋体"/>
          <w:bCs/>
          <w:szCs w:val="21"/>
        </w:rPr>
      </w:pPr>
      <w:r>
        <w:rPr>
          <w:rFonts w:hint="eastAsia" w:ascii="宋体" w:hAnsi="宋体" w:cs="宋体"/>
          <w:bCs/>
          <w:szCs w:val="21"/>
        </w:rPr>
        <w:t>2.</w:t>
      </w:r>
      <w:r>
        <w:rPr>
          <w:rFonts w:hint="eastAsia" w:ascii="宋体" w:hAnsi="宋体" w:cs="宋体"/>
          <w:bCs/>
          <w:szCs w:val="21"/>
          <w:lang w:val="zh-CN"/>
        </w:rPr>
        <w:t>响应登记时请提供响应登记申请表</w:t>
      </w:r>
      <w:r>
        <w:rPr>
          <w:rFonts w:hint="eastAsia" w:ascii="宋体" w:hAnsi="宋体" w:cs="宋体"/>
          <w:bCs/>
          <w:szCs w:val="21"/>
        </w:rPr>
        <w:t>（打印填写完毕后</w:t>
      </w:r>
      <w:r>
        <w:rPr>
          <w:rFonts w:hint="eastAsia" w:ascii="宋体" w:hAnsi="宋体" w:cs="宋体"/>
          <w:bCs/>
          <w:szCs w:val="21"/>
          <w:lang w:val="zh-CN"/>
        </w:rPr>
        <w:t>要求加盖单位公章</w:t>
      </w:r>
      <w:r>
        <w:rPr>
          <w:rFonts w:hint="eastAsia" w:ascii="宋体" w:hAnsi="宋体" w:cs="宋体"/>
          <w:bCs/>
          <w:szCs w:val="21"/>
        </w:rPr>
        <w:t>），</w:t>
      </w:r>
      <w:r>
        <w:rPr>
          <w:rFonts w:hint="eastAsia" w:ascii="宋体" w:hAnsi="宋体" w:cs="宋体"/>
          <w:bCs/>
          <w:szCs w:val="21"/>
          <w:lang w:val="zh-CN"/>
        </w:rPr>
        <w:t>响应登记费</w:t>
      </w:r>
      <w:r>
        <w:rPr>
          <w:rFonts w:hint="eastAsia" w:ascii="宋体" w:hAnsi="宋体" w:cs="宋体"/>
          <w:bCs/>
          <w:szCs w:val="21"/>
          <w:lang w:val="en-US" w:eastAsia="zh-CN"/>
        </w:rPr>
        <w:t>3</w:t>
      </w:r>
      <w:r>
        <w:rPr>
          <w:rFonts w:hint="eastAsia" w:ascii="宋体" w:hAnsi="宋体" w:cs="宋体"/>
          <w:bCs/>
          <w:szCs w:val="21"/>
        </w:rPr>
        <w:t>00</w:t>
      </w:r>
      <w:r>
        <w:rPr>
          <w:rFonts w:hint="eastAsia" w:ascii="宋体" w:hAnsi="宋体" w:cs="宋体"/>
          <w:bCs/>
          <w:szCs w:val="21"/>
          <w:lang w:val="zh-CN"/>
        </w:rPr>
        <w:t>元</w:t>
      </w:r>
      <w:r>
        <w:rPr>
          <w:rFonts w:hint="eastAsia" w:ascii="宋体" w:hAnsi="宋体" w:cs="宋体"/>
          <w:bCs/>
          <w:szCs w:val="21"/>
        </w:rPr>
        <w:t>，</w:t>
      </w:r>
      <w:r>
        <w:rPr>
          <w:rFonts w:hint="eastAsia" w:ascii="宋体" w:hAnsi="宋体" w:cs="宋体"/>
          <w:bCs/>
          <w:szCs w:val="21"/>
          <w:lang w:val="zh-CN"/>
        </w:rPr>
        <w:t>登记后不退。</w:t>
      </w:r>
    </w:p>
    <w:p w14:paraId="2DDCF0FC">
      <w:pPr>
        <w:autoSpaceDE w:val="0"/>
        <w:autoSpaceDN w:val="0"/>
        <w:spacing w:line="360" w:lineRule="auto"/>
        <w:ind w:firstLine="420" w:firstLineChars="200"/>
        <w:rPr>
          <w:rFonts w:hint="eastAsia" w:ascii="宋体" w:hAnsi="宋体" w:cs="宋体"/>
          <w:bCs/>
          <w:szCs w:val="21"/>
          <w:lang w:val="zh-CN"/>
        </w:rPr>
      </w:pPr>
      <w:r>
        <w:rPr>
          <w:rFonts w:hint="eastAsia" w:ascii="宋体" w:hAnsi="宋体" w:cs="宋体"/>
          <w:bCs/>
          <w:szCs w:val="21"/>
          <w:lang w:val="zh-CN"/>
        </w:rPr>
        <w:t>如采用邮件登记，请将响应登记费用汇入：</w:t>
      </w:r>
    </w:p>
    <w:p w14:paraId="7B3905DB">
      <w:pPr>
        <w:autoSpaceDE w:val="0"/>
        <w:autoSpaceDN w:val="0"/>
        <w:spacing w:line="360" w:lineRule="auto"/>
        <w:ind w:firstLine="420" w:firstLineChars="200"/>
        <w:rPr>
          <w:rFonts w:hint="eastAsia" w:ascii="宋体" w:hAnsi="宋体" w:eastAsia="宋体" w:cs="宋体"/>
          <w:bCs/>
          <w:szCs w:val="21"/>
          <w:lang w:eastAsia="zh-CN"/>
        </w:rPr>
      </w:pPr>
      <w:r>
        <w:rPr>
          <w:rFonts w:hint="eastAsia" w:ascii="宋体" w:hAnsi="宋体" w:cs="宋体"/>
          <w:bCs/>
          <w:szCs w:val="21"/>
          <w:lang w:val="zh-CN"/>
        </w:rPr>
        <w:t>收 款 人：</w:t>
      </w:r>
      <w:r>
        <w:rPr>
          <w:rFonts w:hint="eastAsia" w:ascii="宋体" w:hAnsi="宋体" w:cs="宋体"/>
          <w:bCs/>
          <w:szCs w:val="21"/>
        </w:rPr>
        <w:t xml:space="preserve"> </w:t>
      </w:r>
      <w:r>
        <w:rPr>
          <w:rFonts w:hint="eastAsia" w:ascii="宋体" w:hAnsi="宋体" w:cs="宋体"/>
          <w:bCs/>
          <w:szCs w:val="21"/>
          <w:lang w:eastAsia="zh-CN"/>
        </w:rPr>
        <w:t>广州市国际工程咨询有限公司</w:t>
      </w:r>
    </w:p>
    <w:p w14:paraId="7A1B9FA5">
      <w:pPr>
        <w:autoSpaceDE w:val="0"/>
        <w:autoSpaceDN w:val="0"/>
        <w:spacing w:line="360" w:lineRule="auto"/>
        <w:ind w:firstLine="420" w:firstLineChars="200"/>
        <w:rPr>
          <w:rFonts w:hint="eastAsia" w:ascii="宋体" w:hAnsi="宋体" w:cs="宋体"/>
          <w:bCs/>
          <w:szCs w:val="21"/>
          <w:lang w:val="zh-CN"/>
        </w:rPr>
      </w:pPr>
      <w:r>
        <w:rPr>
          <w:rFonts w:hint="eastAsia" w:ascii="宋体" w:hAnsi="宋体" w:cs="宋体"/>
          <w:bCs/>
          <w:szCs w:val="21"/>
          <w:lang w:val="zh-CN"/>
        </w:rPr>
        <w:t>开户银行：</w:t>
      </w:r>
      <w:r>
        <w:rPr>
          <w:rFonts w:hint="eastAsia" w:ascii="宋体" w:hAnsi="宋体" w:cs="宋体"/>
          <w:bCs/>
          <w:szCs w:val="21"/>
        </w:rPr>
        <w:t xml:space="preserve"> 华夏银行广州分行营业部</w:t>
      </w:r>
    </w:p>
    <w:p w14:paraId="41C8DF7F">
      <w:pPr>
        <w:autoSpaceDE w:val="0"/>
        <w:autoSpaceDN w:val="0"/>
        <w:spacing w:line="360" w:lineRule="auto"/>
        <w:ind w:firstLine="420" w:firstLineChars="200"/>
        <w:rPr>
          <w:rFonts w:hint="eastAsia" w:ascii="宋体" w:hAnsi="宋体" w:cs="宋体"/>
          <w:bCs/>
          <w:szCs w:val="21"/>
          <w:lang w:val="zh-CN"/>
        </w:rPr>
      </w:pPr>
      <w:r>
        <w:rPr>
          <w:rFonts w:hint="eastAsia" w:ascii="宋体" w:hAnsi="宋体" w:cs="宋体"/>
          <w:bCs/>
          <w:szCs w:val="21"/>
          <w:lang w:val="zh-CN"/>
        </w:rPr>
        <w:t>账    号：</w:t>
      </w:r>
      <w:r>
        <w:rPr>
          <w:rFonts w:hint="eastAsia" w:ascii="宋体" w:hAnsi="宋体" w:cs="宋体"/>
          <w:bCs/>
          <w:szCs w:val="21"/>
        </w:rPr>
        <w:t xml:space="preserve"> 5030200001819100021526</w:t>
      </w:r>
    </w:p>
    <w:p w14:paraId="1384F763">
      <w:pPr>
        <w:autoSpaceDE w:val="0"/>
        <w:autoSpaceDN w:val="0"/>
        <w:spacing w:line="360" w:lineRule="auto"/>
        <w:ind w:firstLine="420" w:firstLineChars="200"/>
        <w:rPr>
          <w:rFonts w:hint="eastAsia" w:ascii="宋体" w:hAnsi="宋体" w:cs="宋体"/>
          <w:bCs/>
          <w:szCs w:val="21"/>
        </w:rPr>
      </w:pPr>
      <w:r>
        <w:rPr>
          <w:rFonts w:hint="eastAsia" w:ascii="宋体" w:hAnsi="宋体" w:cs="宋体"/>
          <w:bCs/>
          <w:szCs w:val="21"/>
          <w:lang w:val="zh-CN"/>
        </w:rPr>
        <w:t>并请注明响应登记单位名称及“事由：</w:t>
      </w:r>
      <w:r>
        <w:rPr>
          <w:rFonts w:hint="eastAsia" w:ascii="宋体" w:hAnsi="宋体" w:cs="宋体"/>
          <w:bCs/>
          <w:szCs w:val="21"/>
          <w:u w:val="single"/>
          <w:lang w:val="zh-CN"/>
        </w:rPr>
        <w:t>项目编号</w:t>
      </w:r>
      <w:r>
        <w:rPr>
          <w:rFonts w:hint="eastAsia" w:ascii="宋体" w:hAnsi="宋体" w:cs="宋体"/>
          <w:bCs/>
          <w:szCs w:val="21"/>
          <w:u w:val="single"/>
        </w:rPr>
        <w:t>：    子包号（如有）</w:t>
      </w:r>
      <w:r>
        <w:rPr>
          <w:rFonts w:hint="eastAsia" w:ascii="宋体" w:hAnsi="宋体" w:cs="宋体"/>
          <w:bCs/>
          <w:szCs w:val="21"/>
          <w:u w:val="single"/>
          <w:lang w:eastAsia="zh-CN"/>
        </w:rPr>
        <w:t>响应</w:t>
      </w:r>
      <w:r>
        <w:rPr>
          <w:rFonts w:hint="eastAsia" w:ascii="宋体" w:hAnsi="宋体" w:cs="宋体"/>
          <w:bCs/>
          <w:szCs w:val="21"/>
          <w:u w:val="single"/>
        </w:rPr>
        <w:t>登记费</w:t>
      </w:r>
      <w:r>
        <w:rPr>
          <w:rFonts w:hint="eastAsia" w:ascii="宋体" w:hAnsi="宋体" w:cs="宋体"/>
          <w:bCs/>
          <w:szCs w:val="21"/>
          <w:lang w:val="zh-CN"/>
        </w:rPr>
        <w:t>”。</w:t>
      </w:r>
    </w:p>
    <w:p w14:paraId="7BDA26D9">
      <w:pPr>
        <w:tabs>
          <w:tab w:val="left" w:pos="180"/>
        </w:tabs>
        <w:autoSpaceDE w:val="0"/>
        <w:autoSpaceDN w:val="0"/>
        <w:spacing w:line="360" w:lineRule="auto"/>
        <w:ind w:firstLine="420" w:firstLineChars="200"/>
        <w:rPr>
          <w:rFonts w:hint="eastAsia" w:ascii="宋体" w:hAnsi="宋体" w:cs="宋体"/>
          <w:bCs/>
          <w:szCs w:val="21"/>
        </w:rPr>
      </w:pPr>
      <w:r>
        <w:rPr>
          <w:rFonts w:hint="eastAsia" w:ascii="宋体" w:hAnsi="宋体" w:cs="宋体"/>
          <w:bCs/>
          <w:szCs w:val="21"/>
        </w:rPr>
        <w:t>3.</w:t>
      </w:r>
      <w:r>
        <w:rPr>
          <w:rFonts w:hint="eastAsia" w:ascii="宋体" w:hAnsi="宋体" w:cs="宋体"/>
          <w:bCs/>
          <w:szCs w:val="21"/>
          <w:lang w:val="zh-CN"/>
        </w:rPr>
        <w:t>联系邮箱</w:t>
      </w:r>
      <w:r>
        <w:rPr>
          <w:rFonts w:hint="eastAsia" w:ascii="宋体" w:hAnsi="宋体" w:cs="宋体"/>
          <w:bCs/>
          <w:szCs w:val="21"/>
        </w:rPr>
        <w:t>：</w:t>
      </w:r>
      <w:r>
        <w:rPr>
          <w:rFonts w:hint="eastAsia" w:ascii="宋体" w:hAnsi="宋体" w:cs="宋体"/>
          <w:bCs/>
          <w:szCs w:val="21"/>
          <w:lang w:val="zh-CN"/>
        </w:rPr>
        <w:t>响应登记</w:t>
      </w:r>
      <w:r>
        <w:rPr>
          <w:rFonts w:hint="eastAsia" w:ascii="宋体" w:hAnsi="宋体" w:cs="宋体"/>
          <w:bCs/>
          <w:szCs w:val="21"/>
        </w:rPr>
        <w:t>等咨询处理：</w:t>
      </w:r>
      <w:r>
        <w:rPr>
          <w:rFonts w:hint="eastAsia" w:ascii="宋体" w:hAnsi="宋体" w:cs="宋体"/>
          <w:bCs/>
          <w:szCs w:val="21"/>
          <w:lang w:val="en-US" w:eastAsia="zh-CN"/>
        </w:rPr>
        <w:t>lp</w:t>
      </w:r>
      <w:r>
        <w:rPr>
          <w:rFonts w:hint="eastAsia" w:ascii="宋体" w:hAnsi="宋体" w:cs="宋体"/>
          <w:szCs w:val="21"/>
        </w:rPr>
        <w:t>@giecc.com.cn</w:t>
      </w:r>
    </w:p>
    <w:p w14:paraId="375E9C21">
      <w:pPr>
        <w:spacing w:line="360" w:lineRule="auto"/>
        <w:ind w:firstLine="420" w:firstLineChars="200"/>
        <w:rPr>
          <w:rFonts w:hint="eastAsia" w:ascii="宋体" w:hAnsi="宋体" w:cs="宋体"/>
          <w:szCs w:val="21"/>
        </w:rPr>
      </w:pPr>
      <w:r>
        <w:rPr>
          <w:rFonts w:hint="eastAsia" w:ascii="宋体" w:hAnsi="宋体" w:cs="宋体"/>
          <w:bCs/>
          <w:szCs w:val="21"/>
        </w:rPr>
        <w:t>4.其他：</w:t>
      </w:r>
    </w:p>
    <w:p w14:paraId="6DC5AB03">
      <w:pPr>
        <w:spacing w:line="360" w:lineRule="auto"/>
        <w:ind w:firstLine="420" w:firstLineChars="200"/>
        <w:rPr>
          <w:rFonts w:hint="eastAsia" w:ascii="宋体" w:hAnsi="宋体" w:cs="宋体"/>
          <w:szCs w:val="21"/>
        </w:rPr>
      </w:pPr>
      <w:r>
        <w:rPr>
          <w:rFonts w:hint="eastAsia" w:ascii="宋体" w:hAnsi="宋体" w:cs="宋体"/>
          <w:szCs w:val="21"/>
        </w:rPr>
        <w:t>（1）已成功登记的供应商参加</w:t>
      </w:r>
      <w:r>
        <w:rPr>
          <w:rFonts w:hint="eastAsia" w:ascii="宋体" w:hAnsi="宋体" w:cs="宋体"/>
          <w:szCs w:val="21"/>
          <w:lang w:eastAsia="zh-CN"/>
        </w:rPr>
        <w:t>响应</w:t>
      </w:r>
      <w:r>
        <w:rPr>
          <w:rFonts w:hint="eastAsia" w:ascii="宋体" w:hAnsi="宋体" w:cs="宋体"/>
          <w:szCs w:val="21"/>
        </w:rPr>
        <w:t>的，不代表通过资格性、符合性审查。</w:t>
      </w:r>
      <w:r>
        <w:rPr>
          <w:rFonts w:hint="eastAsia" w:ascii="宋体" w:hAnsi="宋体" w:cs="宋体"/>
          <w:szCs w:val="21"/>
          <w:lang w:eastAsia="zh-CN"/>
        </w:rPr>
        <w:t>响应</w:t>
      </w:r>
      <w:r>
        <w:rPr>
          <w:rFonts w:hint="eastAsia" w:ascii="宋体" w:hAnsi="宋体" w:cs="宋体"/>
          <w:szCs w:val="21"/>
        </w:rPr>
        <w:t>资格最终根据供应商响应文件中的资格审查资料作出的结论为准。</w:t>
      </w:r>
    </w:p>
    <w:p w14:paraId="0330E077">
      <w:pPr>
        <w:spacing w:line="360" w:lineRule="auto"/>
        <w:ind w:firstLine="420" w:firstLineChars="200"/>
        <w:rPr>
          <w:rFonts w:hint="eastAsia" w:ascii="宋体" w:hAnsi="宋体" w:cs="宋体"/>
          <w:szCs w:val="21"/>
        </w:rPr>
      </w:pPr>
      <w:r>
        <w:rPr>
          <w:rFonts w:hint="eastAsia" w:ascii="宋体" w:hAnsi="宋体" w:cs="宋体"/>
          <w:bCs/>
          <w:szCs w:val="21"/>
        </w:rPr>
        <w:t>（2）合格的供应商应对所投全部采购内容进行响应，不允许只对部分内容进行响应。</w:t>
      </w:r>
    </w:p>
    <w:p w14:paraId="637B45C7">
      <w:pPr>
        <w:spacing w:line="360" w:lineRule="auto"/>
        <w:ind w:firstLine="420" w:firstLineChars="200"/>
        <w:rPr>
          <w:rFonts w:hint="eastAsia" w:ascii="宋体" w:hAnsi="宋体" w:cs="宋体"/>
          <w:szCs w:val="21"/>
        </w:rPr>
      </w:pPr>
      <w:r>
        <w:rPr>
          <w:rFonts w:hint="eastAsia" w:ascii="宋体" w:hAnsi="宋体" w:cs="宋体"/>
          <w:szCs w:val="21"/>
        </w:rPr>
        <w:t>（3）若已登记而决定不参加本项目</w:t>
      </w:r>
      <w:r>
        <w:rPr>
          <w:rFonts w:hint="eastAsia" w:ascii="宋体" w:hAnsi="宋体" w:cs="宋体"/>
          <w:szCs w:val="21"/>
          <w:lang w:eastAsia="zh-CN"/>
        </w:rPr>
        <w:t>响应</w:t>
      </w:r>
      <w:r>
        <w:rPr>
          <w:rFonts w:hint="eastAsia" w:ascii="宋体" w:hAnsi="宋体" w:cs="宋体"/>
          <w:szCs w:val="21"/>
        </w:rPr>
        <w:t xml:space="preserve">的供应商，应在开标前三日以书面形式（书面材料、信函或传真加盖供应商公章）通知采购代理机构。   </w:t>
      </w:r>
    </w:p>
    <w:p w14:paraId="03BC0A2B">
      <w:pPr>
        <w:tabs>
          <w:tab w:val="left" w:pos="425"/>
        </w:tabs>
        <w:spacing w:line="360" w:lineRule="auto"/>
        <w:jc w:val="left"/>
        <w:rPr>
          <w:rFonts w:hint="eastAsia" w:ascii="宋体" w:hAnsi="宋体" w:cs="宋体"/>
          <w:b/>
          <w:bCs/>
          <w:szCs w:val="21"/>
        </w:rPr>
      </w:pPr>
      <w:r>
        <w:rPr>
          <w:rFonts w:hint="eastAsia" w:ascii="宋体" w:hAnsi="宋体" w:cs="宋体"/>
          <w:b/>
          <w:bCs/>
          <w:kern w:val="28"/>
          <w:szCs w:val="21"/>
        </w:rPr>
        <w:t>四、</w:t>
      </w:r>
      <w:r>
        <w:rPr>
          <w:rFonts w:hint="eastAsia" w:ascii="宋体" w:hAnsi="宋体" w:cs="宋体"/>
          <w:b/>
          <w:bCs/>
          <w:szCs w:val="21"/>
        </w:rPr>
        <w:t>响应文件提交</w:t>
      </w:r>
    </w:p>
    <w:p w14:paraId="445342A8">
      <w:pPr>
        <w:spacing w:line="360" w:lineRule="auto"/>
        <w:ind w:firstLine="420" w:firstLineChars="200"/>
        <w:rPr>
          <w:rFonts w:hint="eastAsia" w:ascii="宋体" w:hAnsi="宋体" w:cs="宋体"/>
          <w:bCs/>
          <w:szCs w:val="21"/>
          <w:u w:val="single"/>
        </w:rPr>
      </w:pPr>
      <w:r>
        <w:rPr>
          <w:rFonts w:hint="eastAsia" w:ascii="宋体" w:hAnsi="宋体" w:cs="宋体"/>
          <w:szCs w:val="21"/>
        </w:rPr>
        <w:t>递交时间</w:t>
      </w:r>
      <w:r>
        <w:rPr>
          <w:rFonts w:hint="eastAsia" w:ascii="宋体" w:hAnsi="宋体" w:cs="宋体"/>
          <w:kern w:val="0"/>
          <w:szCs w:val="21"/>
          <w:u w:val="single"/>
        </w:rPr>
        <w:t>：</w:t>
      </w:r>
      <w:r>
        <w:rPr>
          <w:rFonts w:hint="eastAsia" w:ascii="宋体" w:hAnsi="宋体" w:cs="宋体"/>
          <w:kern w:val="0"/>
          <w:szCs w:val="21"/>
          <w:u w:val="single"/>
          <w:lang w:eastAsia="zh-CN"/>
        </w:rPr>
        <w:t>2025年</w:t>
      </w:r>
      <w:r>
        <w:rPr>
          <w:rFonts w:hint="eastAsia" w:ascii="宋体" w:hAnsi="宋体" w:cs="宋体"/>
          <w:kern w:val="0"/>
          <w:szCs w:val="21"/>
          <w:u w:val="single"/>
          <w:lang w:val="en-US" w:eastAsia="zh-CN"/>
        </w:rPr>
        <w:t>12</w:t>
      </w:r>
      <w:r>
        <w:rPr>
          <w:rFonts w:hint="eastAsia" w:ascii="宋体" w:hAnsi="宋体" w:cs="宋体"/>
          <w:kern w:val="0"/>
          <w:szCs w:val="21"/>
          <w:u w:val="single"/>
          <w:lang w:eastAsia="zh-CN"/>
        </w:rPr>
        <w:t>月</w:t>
      </w:r>
      <w:r>
        <w:rPr>
          <w:rFonts w:hint="eastAsia" w:ascii="宋体" w:hAnsi="宋体" w:cs="宋体"/>
          <w:kern w:val="0"/>
          <w:szCs w:val="21"/>
          <w:u w:val="single"/>
          <w:lang w:val="en-US" w:eastAsia="zh-CN"/>
        </w:rPr>
        <w:t>2</w:t>
      </w:r>
      <w:r>
        <w:rPr>
          <w:rFonts w:hint="eastAsia" w:ascii="宋体" w:hAnsi="宋体" w:cs="宋体"/>
          <w:kern w:val="0"/>
          <w:szCs w:val="21"/>
          <w:u w:val="single"/>
          <w:lang w:eastAsia="zh-CN"/>
        </w:rPr>
        <w:t>日</w:t>
      </w:r>
      <w:r>
        <w:rPr>
          <w:rFonts w:hint="eastAsia" w:ascii="宋体" w:hAnsi="宋体" w:cs="宋体"/>
          <w:kern w:val="0"/>
          <w:szCs w:val="21"/>
          <w:u w:val="single"/>
        </w:rPr>
        <w:t>14时00分至</w:t>
      </w:r>
      <w:r>
        <w:rPr>
          <w:rFonts w:hint="eastAsia" w:ascii="宋体" w:hAnsi="宋体" w:cs="宋体"/>
          <w:kern w:val="0"/>
          <w:szCs w:val="21"/>
          <w:u w:val="single"/>
          <w:lang w:eastAsia="zh-CN"/>
        </w:rPr>
        <w:t>2025年</w:t>
      </w:r>
      <w:r>
        <w:rPr>
          <w:rFonts w:hint="eastAsia" w:ascii="宋体" w:hAnsi="宋体" w:cs="宋体"/>
          <w:kern w:val="0"/>
          <w:szCs w:val="21"/>
          <w:u w:val="single"/>
          <w:lang w:val="en-US" w:eastAsia="zh-CN"/>
        </w:rPr>
        <w:t>12</w:t>
      </w:r>
      <w:r>
        <w:rPr>
          <w:rFonts w:hint="eastAsia" w:ascii="宋体" w:hAnsi="宋体" w:cs="宋体"/>
          <w:kern w:val="0"/>
          <w:szCs w:val="21"/>
          <w:u w:val="single"/>
          <w:lang w:eastAsia="zh-CN"/>
        </w:rPr>
        <w:t>月</w:t>
      </w:r>
      <w:r>
        <w:rPr>
          <w:rFonts w:hint="eastAsia" w:ascii="宋体" w:hAnsi="宋体" w:cs="宋体"/>
          <w:kern w:val="0"/>
          <w:szCs w:val="21"/>
          <w:u w:val="single"/>
          <w:lang w:val="en-US" w:eastAsia="zh-CN"/>
        </w:rPr>
        <w:t>2</w:t>
      </w:r>
      <w:r>
        <w:rPr>
          <w:rFonts w:hint="eastAsia" w:ascii="宋体" w:hAnsi="宋体" w:cs="宋体"/>
          <w:kern w:val="0"/>
          <w:szCs w:val="21"/>
          <w:u w:val="single"/>
          <w:lang w:eastAsia="zh-CN"/>
        </w:rPr>
        <w:t>日</w:t>
      </w:r>
      <w:r>
        <w:rPr>
          <w:rFonts w:hint="eastAsia" w:ascii="宋体" w:hAnsi="宋体" w:cs="宋体"/>
          <w:kern w:val="0"/>
          <w:szCs w:val="21"/>
          <w:u w:val="single"/>
        </w:rPr>
        <w:t>14时30分</w:t>
      </w:r>
      <w:r>
        <w:rPr>
          <w:rFonts w:hint="eastAsia" w:ascii="宋体" w:hAnsi="宋体" w:cs="宋体"/>
          <w:kern w:val="0"/>
          <w:szCs w:val="21"/>
        </w:rPr>
        <w:t>。</w:t>
      </w:r>
      <w:r>
        <w:rPr>
          <w:rFonts w:hint="eastAsia" w:ascii="宋体" w:hAnsi="宋体" w:cs="宋体"/>
          <w:bCs/>
          <w:szCs w:val="21"/>
        </w:rPr>
        <w:t>（北京时间）</w:t>
      </w:r>
    </w:p>
    <w:p w14:paraId="176C4795">
      <w:pPr>
        <w:spacing w:line="360" w:lineRule="auto"/>
        <w:ind w:firstLine="420" w:firstLineChars="200"/>
        <w:rPr>
          <w:rFonts w:hint="eastAsia" w:ascii="宋体" w:hAnsi="宋体" w:cs="宋体"/>
          <w:bCs/>
          <w:szCs w:val="21"/>
          <w:u w:val="single"/>
        </w:rPr>
      </w:pPr>
      <w:r>
        <w:rPr>
          <w:rFonts w:hint="eastAsia" w:ascii="宋体" w:hAnsi="宋体" w:cs="宋体"/>
          <w:szCs w:val="21"/>
        </w:rPr>
        <w:t>地点：</w:t>
      </w:r>
      <w:r>
        <w:rPr>
          <w:rFonts w:hint="eastAsia" w:ascii="宋体" w:hAnsi="宋体" w:cs="宋体"/>
          <w:bCs/>
          <w:szCs w:val="21"/>
          <w:u w:val="single"/>
          <w:lang w:eastAsia="zh-CN"/>
        </w:rPr>
        <w:t>广州市寺右新马路111号五羊新城广场</w:t>
      </w:r>
      <w:r>
        <w:rPr>
          <w:rFonts w:hint="eastAsia" w:ascii="宋体" w:hAnsi="宋体" w:cs="宋体"/>
          <w:bCs/>
          <w:szCs w:val="21"/>
          <w:u w:val="single"/>
        </w:rPr>
        <w:t>9楼第一会议室。</w:t>
      </w:r>
    </w:p>
    <w:p w14:paraId="2C56E463">
      <w:pPr>
        <w:pStyle w:val="3"/>
        <w:numPr>
          <w:ilvl w:val="0"/>
          <w:numId w:val="1"/>
        </w:numPr>
        <w:spacing w:line="360" w:lineRule="auto"/>
        <w:ind w:firstLine="0"/>
        <w:rPr>
          <w:rFonts w:hint="eastAsia" w:ascii="宋体" w:hAnsi="宋体" w:cs="宋体"/>
          <w:b/>
          <w:bCs/>
          <w:kern w:val="28"/>
          <w:szCs w:val="21"/>
        </w:rPr>
      </w:pPr>
      <w:r>
        <w:rPr>
          <w:rFonts w:hint="eastAsia" w:ascii="宋体" w:hAnsi="宋体" w:cs="宋体"/>
          <w:b/>
          <w:bCs/>
          <w:kern w:val="28"/>
          <w:szCs w:val="21"/>
          <w:lang w:val="en-US" w:eastAsia="zh-CN"/>
        </w:rPr>
        <w:t>开标</w:t>
      </w:r>
      <w:r>
        <w:rPr>
          <w:rFonts w:hint="eastAsia" w:ascii="宋体" w:hAnsi="宋体" w:cs="宋体"/>
          <w:b/>
          <w:bCs/>
          <w:kern w:val="28"/>
          <w:szCs w:val="21"/>
        </w:rPr>
        <w:t>时间</w:t>
      </w:r>
    </w:p>
    <w:p w14:paraId="56390624">
      <w:pPr>
        <w:pStyle w:val="3"/>
        <w:spacing w:line="360" w:lineRule="auto"/>
        <w:ind w:firstLine="420" w:firstLineChars="200"/>
        <w:rPr>
          <w:rFonts w:hint="eastAsia" w:ascii="宋体" w:hAnsi="宋体" w:cs="宋体"/>
          <w:szCs w:val="21"/>
        </w:rPr>
      </w:pPr>
      <w:r>
        <w:rPr>
          <w:rFonts w:hint="eastAsia" w:ascii="宋体" w:hAnsi="宋体" w:cs="宋体"/>
          <w:szCs w:val="21"/>
        </w:rPr>
        <w:t>时间：</w:t>
      </w:r>
      <w:r>
        <w:rPr>
          <w:rFonts w:hint="eastAsia" w:ascii="宋体" w:hAnsi="宋体" w:cs="宋体"/>
          <w:kern w:val="0"/>
          <w:szCs w:val="21"/>
          <w:u w:val="single"/>
          <w:lang w:eastAsia="zh-CN"/>
        </w:rPr>
        <w:t>2025年</w:t>
      </w:r>
      <w:r>
        <w:rPr>
          <w:rFonts w:hint="eastAsia" w:ascii="宋体" w:hAnsi="宋体" w:cs="宋体"/>
          <w:kern w:val="0"/>
          <w:szCs w:val="21"/>
          <w:u w:val="single"/>
          <w:lang w:val="en-US" w:eastAsia="zh-CN"/>
        </w:rPr>
        <w:t>12</w:t>
      </w:r>
      <w:r>
        <w:rPr>
          <w:rFonts w:hint="eastAsia" w:ascii="宋体" w:hAnsi="宋体" w:cs="宋体"/>
          <w:kern w:val="0"/>
          <w:szCs w:val="21"/>
          <w:u w:val="single"/>
          <w:lang w:eastAsia="zh-CN"/>
        </w:rPr>
        <w:t>月</w:t>
      </w:r>
      <w:r>
        <w:rPr>
          <w:rFonts w:hint="eastAsia" w:ascii="宋体" w:hAnsi="宋体" w:cs="宋体"/>
          <w:kern w:val="0"/>
          <w:szCs w:val="21"/>
          <w:u w:val="single"/>
          <w:lang w:val="en-US" w:eastAsia="zh-CN"/>
        </w:rPr>
        <w:t>2</w:t>
      </w:r>
      <w:r>
        <w:rPr>
          <w:rFonts w:hint="eastAsia" w:ascii="宋体" w:hAnsi="宋体" w:cs="宋体"/>
          <w:kern w:val="0"/>
          <w:szCs w:val="21"/>
          <w:u w:val="single"/>
          <w:lang w:eastAsia="zh-CN"/>
        </w:rPr>
        <w:t>日</w:t>
      </w:r>
      <w:r>
        <w:rPr>
          <w:rFonts w:hint="eastAsia" w:ascii="宋体" w:hAnsi="宋体" w:cs="宋体"/>
          <w:kern w:val="0"/>
          <w:szCs w:val="21"/>
          <w:u w:val="single"/>
        </w:rPr>
        <w:t>14时30分。</w:t>
      </w:r>
    </w:p>
    <w:p w14:paraId="48512A03">
      <w:pPr>
        <w:spacing w:line="360" w:lineRule="auto"/>
        <w:ind w:firstLine="420" w:firstLineChars="200"/>
        <w:rPr>
          <w:rFonts w:hint="eastAsia" w:ascii="宋体" w:hAnsi="宋体" w:cs="宋体"/>
          <w:szCs w:val="21"/>
        </w:rPr>
      </w:pPr>
      <w:r>
        <w:rPr>
          <w:rFonts w:hint="eastAsia" w:ascii="宋体" w:hAnsi="宋体" w:cs="宋体"/>
          <w:szCs w:val="21"/>
        </w:rPr>
        <w:t>地点：</w:t>
      </w:r>
      <w:r>
        <w:rPr>
          <w:rFonts w:hint="eastAsia" w:ascii="宋体" w:hAnsi="宋体" w:cs="宋体"/>
          <w:bCs/>
          <w:szCs w:val="21"/>
          <w:u w:val="single"/>
          <w:lang w:eastAsia="zh-CN"/>
        </w:rPr>
        <w:t>广州市寺右新马路111号五羊新城广场</w:t>
      </w:r>
      <w:r>
        <w:rPr>
          <w:rFonts w:hint="eastAsia" w:ascii="宋体" w:hAnsi="宋体" w:cs="宋体"/>
          <w:bCs/>
          <w:szCs w:val="21"/>
          <w:u w:val="single"/>
        </w:rPr>
        <w:t>9楼第一会议室。</w:t>
      </w:r>
    </w:p>
    <w:p w14:paraId="6BE621B8">
      <w:pPr>
        <w:pStyle w:val="3"/>
        <w:numPr>
          <w:ilvl w:val="0"/>
          <w:numId w:val="1"/>
        </w:numPr>
        <w:spacing w:line="360" w:lineRule="auto"/>
        <w:ind w:firstLine="0"/>
        <w:rPr>
          <w:rFonts w:hint="eastAsia" w:ascii="宋体" w:hAnsi="宋体" w:cs="宋体"/>
          <w:b/>
          <w:bCs/>
          <w:szCs w:val="21"/>
        </w:rPr>
      </w:pPr>
      <w:r>
        <w:rPr>
          <w:rFonts w:hint="eastAsia" w:ascii="宋体" w:hAnsi="宋体" w:cs="宋体"/>
          <w:b/>
          <w:bCs/>
          <w:szCs w:val="21"/>
        </w:rPr>
        <w:t>本公告期限</w:t>
      </w:r>
    </w:p>
    <w:p w14:paraId="623E165F">
      <w:pPr>
        <w:pStyle w:val="3"/>
        <w:spacing w:line="360" w:lineRule="auto"/>
        <w:ind w:firstLine="420" w:firstLineChars="200"/>
        <w:rPr>
          <w:rFonts w:hint="eastAsia" w:ascii="宋体" w:hAnsi="宋体" w:cs="宋体"/>
          <w:szCs w:val="21"/>
        </w:rPr>
      </w:pPr>
      <w:r>
        <w:rPr>
          <w:rFonts w:hint="eastAsia" w:ascii="宋体" w:hAnsi="宋体" w:cs="宋体"/>
          <w:szCs w:val="21"/>
        </w:rPr>
        <w:t>自本公告发布之日起3个工作日。本公告于</w:t>
      </w:r>
      <w:r>
        <w:rPr>
          <w:rFonts w:hint="eastAsia" w:ascii="宋体" w:hAnsi="宋体" w:cs="宋体"/>
          <w:szCs w:val="21"/>
          <w:lang w:eastAsia="zh-CN"/>
        </w:rPr>
        <w:t>广州市国际工程咨询有限公司</w:t>
      </w:r>
      <w:r>
        <w:rPr>
          <w:rFonts w:hint="eastAsia" w:ascii="宋体" w:hAnsi="宋体" w:cs="宋体"/>
          <w:szCs w:val="21"/>
        </w:rPr>
        <w:t>及广州国企阳光采购信息发布平台发布。</w:t>
      </w:r>
    </w:p>
    <w:p w14:paraId="6F594DAA">
      <w:pPr>
        <w:pStyle w:val="3"/>
        <w:spacing w:line="360" w:lineRule="auto"/>
        <w:ind w:firstLine="0"/>
        <w:rPr>
          <w:rFonts w:hint="eastAsia" w:ascii="宋体" w:hAnsi="宋体" w:cs="宋体"/>
          <w:b/>
          <w:bCs/>
          <w:szCs w:val="21"/>
        </w:rPr>
      </w:pPr>
      <w:r>
        <w:rPr>
          <w:rFonts w:hint="eastAsia" w:ascii="宋体" w:hAnsi="宋体" w:cs="宋体"/>
          <w:b/>
          <w:bCs/>
          <w:szCs w:val="21"/>
        </w:rPr>
        <w:t>七、联系事项：</w:t>
      </w:r>
    </w:p>
    <w:p w14:paraId="779C50A6">
      <w:pPr>
        <w:widowControl/>
        <w:adjustRightInd w:val="0"/>
        <w:spacing w:line="360" w:lineRule="auto"/>
        <w:rPr>
          <w:rFonts w:hint="eastAsia" w:ascii="宋体" w:hAnsi="宋体" w:eastAsia="宋体" w:cs="宋体"/>
          <w:szCs w:val="21"/>
          <w:lang w:eastAsia="zh-CN"/>
        </w:rPr>
      </w:pPr>
      <w:r>
        <w:rPr>
          <w:rFonts w:hint="eastAsia" w:ascii="宋体" w:hAnsi="宋体" w:cs="宋体"/>
          <w:szCs w:val="21"/>
        </w:rPr>
        <w:t>（一）采购人：</w:t>
      </w:r>
      <w:r>
        <w:rPr>
          <w:rFonts w:hint="eastAsia" w:ascii="宋体" w:hAnsi="宋体" w:cs="宋体"/>
          <w:szCs w:val="21"/>
          <w:lang w:eastAsia="zh-CN"/>
        </w:rPr>
        <w:t>广州广府通信息科技有限公司</w:t>
      </w:r>
    </w:p>
    <w:p w14:paraId="73CEB0F4">
      <w:pPr>
        <w:widowControl/>
        <w:adjustRightInd w:val="0"/>
        <w:spacing w:line="360" w:lineRule="auto"/>
        <w:ind w:firstLine="630" w:firstLineChars="300"/>
        <w:rPr>
          <w:rFonts w:hint="eastAsia" w:ascii="宋体" w:hAnsi="宋体" w:cs="宋体"/>
          <w:szCs w:val="21"/>
        </w:rPr>
      </w:pPr>
      <w:r>
        <w:rPr>
          <w:rFonts w:hint="eastAsia" w:ascii="宋体" w:hAnsi="宋体" w:cs="宋体"/>
          <w:szCs w:val="21"/>
        </w:rPr>
        <w:t>地址：广州市越秀区解放北路899号锦洲国际商务大厦409</w:t>
      </w:r>
    </w:p>
    <w:p w14:paraId="396AA849">
      <w:pPr>
        <w:widowControl/>
        <w:adjustRightInd w:val="0"/>
        <w:spacing w:line="360" w:lineRule="auto"/>
        <w:ind w:firstLine="630" w:firstLineChars="300"/>
        <w:rPr>
          <w:rFonts w:hint="eastAsia" w:ascii="宋体" w:hAnsi="宋体" w:eastAsia="宋体" w:cs="宋体"/>
          <w:szCs w:val="21"/>
          <w:highlight w:val="none"/>
          <w:lang w:eastAsia="zh-CN"/>
        </w:rPr>
      </w:pPr>
      <w:r>
        <w:rPr>
          <w:rFonts w:hint="eastAsia" w:ascii="宋体" w:hAnsi="宋体" w:cs="宋体"/>
          <w:szCs w:val="21"/>
          <w:highlight w:val="none"/>
        </w:rPr>
        <w:t>联系人：李</w:t>
      </w:r>
      <w:r>
        <w:rPr>
          <w:rFonts w:hint="eastAsia" w:ascii="宋体" w:hAnsi="宋体" w:cs="宋体"/>
          <w:szCs w:val="21"/>
          <w:highlight w:val="none"/>
          <w:lang w:val="en-US" w:eastAsia="zh-CN"/>
        </w:rPr>
        <w:t>工</w:t>
      </w:r>
    </w:p>
    <w:p w14:paraId="224FBD1E">
      <w:pPr>
        <w:widowControl/>
        <w:adjustRightInd w:val="0"/>
        <w:spacing w:line="360" w:lineRule="auto"/>
        <w:ind w:firstLine="630" w:firstLineChars="300"/>
        <w:rPr>
          <w:rFonts w:ascii="宋体" w:hAnsi="宋体" w:cs="宋体"/>
          <w:szCs w:val="21"/>
          <w:highlight w:val="none"/>
        </w:rPr>
      </w:pPr>
      <w:r>
        <w:rPr>
          <w:rFonts w:hint="eastAsia" w:ascii="宋体" w:hAnsi="宋体" w:cs="宋体"/>
          <w:szCs w:val="21"/>
          <w:highlight w:val="none"/>
        </w:rPr>
        <w:t>联系电话：020-83586835</w:t>
      </w:r>
    </w:p>
    <w:p w14:paraId="4006E76D">
      <w:pPr>
        <w:widowControl/>
        <w:numPr>
          <w:ilvl w:val="0"/>
          <w:numId w:val="2"/>
        </w:numPr>
        <w:adjustRightInd w:val="0"/>
        <w:spacing w:line="360" w:lineRule="auto"/>
        <w:rPr>
          <w:rFonts w:hint="eastAsia" w:ascii="宋体" w:hAnsi="宋体" w:cs="宋体"/>
          <w:szCs w:val="21"/>
          <w:highlight w:val="none"/>
        </w:rPr>
      </w:pPr>
      <w:r>
        <w:rPr>
          <w:rFonts w:hint="eastAsia" w:ascii="宋体" w:hAnsi="宋体" w:cs="宋体"/>
          <w:szCs w:val="21"/>
          <w:highlight w:val="none"/>
        </w:rPr>
        <w:t>采购代理机构：</w:t>
      </w:r>
      <w:r>
        <w:rPr>
          <w:rFonts w:hint="eastAsia" w:ascii="宋体" w:hAnsi="宋体" w:cs="宋体"/>
          <w:szCs w:val="21"/>
          <w:highlight w:val="none"/>
          <w:lang w:eastAsia="zh-CN"/>
        </w:rPr>
        <w:t>广州市国际工程咨询有限公司</w:t>
      </w:r>
    </w:p>
    <w:p w14:paraId="1CA7202B">
      <w:pPr>
        <w:widowControl/>
        <w:adjustRightInd w:val="0"/>
        <w:spacing w:line="360" w:lineRule="auto"/>
        <w:ind w:firstLine="630" w:firstLineChars="300"/>
        <w:rPr>
          <w:rFonts w:ascii="宋体" w:hAnsi="宋体" w:cs="宋体"/>
          <w:szCs w:val="21"/>
          <w:highlight w:val="none"/>
        </w:rPr>
      </w:pPr>
      <w:r>
        <w:rPr>
          <w:rFonts w:hint="eastAsia" w:ascii="宋体" w:hAnsi="宋体" w:cs="宋体"/>
          <w:szCs w:val="21"/>
          <w:highlight w:val="none"/>
        </w:rPr>
        <w:t>地址：</w:t>
      </w:r>
      <w:r>
        <w:rPr>
          <w:rFonts w:hint="eastAsia" w:ascii="宋体" w:hAnsi="宋体" w:cs="宋体"/>
          <w:szCs w:val="21"/>
          <w:highlight w:val="none"/>
          <w:lang w:eastAsia="zh-CN"/>
        </w:rPr>
        <w:t>广州市寺右新马路111号五羊新城广场</w:t>
      </w:r>
      <w:r>
        <w:rPr>
          <w:rFonts w:hint="eastAsia" w:ascii="宋体" w:hAnsi="宋体" w:cs="宋体"/>
          <w:szCs w:val="21"/>
          <w:highlight w:val="none"/>
        </w:rPr>
        <w:t>8楼821</w:t>
      </w:r>
    </w:p>
    <w:p w14:paraId="1D651ADB">
      <w:pPr>
        <w:widowControl/>
        <w:adjustRightInd w:val="0"/>
        <w:spacing w:line="360" w:lineRule="auto"/>
        <w:ind w:firstLine="630" w:firstLineChars="300"/>
        <w:rPr>
          <w:rFonts w:hint="eastAsia" w:ascii="宋体" w:hAnsi="宋体" w:cs="宋体"/>
          <w:szCs w:val="21"/>
          <w:highlight w:val="none"/>
        </w:rPr>
      </w:pPr>
      <w:r>
        <w:rPr>
          <w:rFonts w:hint="eastAsia" w:ascii="宋体" w:hAnsi="宋体" w:cs="宋体"/>
          <w:szCs w:val="21"/>
          <w:highlight w:val="none"/>
        </w:rPr>
        <w:t>联系人：谢工</w:t>
      </w:r>
    </w:p>
    <w:p w14:paraId="1B31B42F">
      <w:pPr>
        <w:widowControl/>
        <w:adjustRightInd w:val="0"/>
        <w:spacing w:line="360" w:lineRule="auto"/>
        <w:ind w:firstLine="630" w:firstLineChars="300"/>
        <w:rPr>
          <w:rFonts w:ascii="宋体" w:hAnsi="宋体" w:cs="宋体"/>
          <w:szCs w:val="21"/>
          <w:highlight w:val="none"/>
        </w:rPr>
      </w:pPr>
      <w:r>
        <w:rPr>
          <w:rFonts w:hint="eastAsia" w:ascii="宋体" w:hAnsi="宋体" w:cs="宋体"/>
          <w:szCs w:val="21"/>
          <w:highlight w:val="none"/>
        </w:rPr>
        <w:t>联系电话：020-87386919-533</w:t>
      </w:r>
    </w:p>
    <w:p w14:paraId="5DB5C734">
      <w:pPr>
        <w:pStyle w:val="3"/>
        <w:numPr>
          <w:ilvl w:val="0"/>
          <w:numId w:val="3"/>
        </w:numPr>
        <w:adjustRightInd w:val="0"/>
        <w:spacing w:line="360" w:lineRule="auto"/>
        <w:ind w:firstLine="0"/>
        <w:rPr>
          <w:rFonts w:hint="eastAsia" w:ascii="宋体" w:hAnsi="宋体" w:cs="宋体"/>
          <w:szCs w:val="21"/>
          <w:highlight w:val="none"/>
        </w:rPr>
      </w:pPr>
      <w:r>
        <w:rPr>
          <w:rFonts w:hint="eastAsia" w:ascii="宋体" w:hAnsi="宋体" w:cs="宋体"/>
          <w:kern w:val="0"/>
          <w:szCs w:val="21"/>
          <w:highlight w:val="none"/>
        </w:rPr>
        <w:t>采购项目联系人：</w:t>
      </w:r>
      <w:r>
        <w:rPr>
          <w:rFonts w:hint="eastAsia" w:ascii="宋体" w:hAnsi="宋体" w:cs="宋体"/>
          <w:szCs w:val="21"/>
          <w:highlight w:val="none"/>
        </w:rPr>
        <w:t>谢工</w:t>
      </w:r>
    </w:p>
    <w:p w14:paraId="1A8A5F11">
      <w:pPr>
        <w:pStyle w:val="3"/>
        <w:adjustRightInd w:val="0"/>
        <w:spacing w:line="360" w:lineRule="auto"/>
        <w:ind w:firstLine="630" w:firstLineChars="300"/>
        <w:rPr>
          <w:rFonts w:hint="eastAsia" w:ascii="宋体" w:hAnsi="宋体" w:cs="宋体"/>
          <w:szCs w:val="21"/>
          <w:highlight w:val="none"/>
        </w:rPr>
      </w:pPr>
      <w:r>
        <w:rPr>
          <w:rFonts w:hint="eastAsia" w:ascii="宋体" w:hAnsi="宋体" w:cs="宋体"/>
          <w:szCs w:val="21"/>
          <w:highlight w:val="none"/>
        </w:rPr>
        <w:t>联系电话：020-87386919-533</w:t>
      </w:r>
    </w:p>
    <w:p w14:paraId="56C27154">
      <w:pPr>
        <w:pStyle w:val="3"/>
        <w:adjustRightInd w:val="0"/>
        <w:spacing w:line="360" w:lineRule="auto"/>
        <w:ind w:firstLine="630" w:firstLineChars="300"/>
        <w:rPr>
          <w:rFonts w:hint="eastAsia" w:ascii="宋体" w:hAnsi="宋体" w:cs="宋体"/>
          <w:szCs w:val="21"/>
          <w:highlight w:val="none"/>
        </w:rPr>
      </w:pPr>
    </w:p>
    <w:p w14:paraId="59F7F0E9">
      <w:pPr>
        <w:keepNext w:val="0"/>
        <w:keepLines w:val="0"/>
        <w:pageBreakBefore w:val="0"/>
        <w:widowControl/>
        <w:kinsoku/>
        <w:wordWrap/>
        <w:overflowPunct/>
        <w:topLinePunct w:val="0"/>
        <w:autoSpaceDE/>
        <w:autoSpaceDN/>
        <w:bidi w:val="0"/>
        <w:adjustRightInd w:val="0"/>
        <w:snapToGrid/>
        <w:spacing w:line="360" w:lineRule="auto"/>
        <w:jc w:val="right"/>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采购人：</w:t>
      </w:r>
      <w:r>
        <w:rPr>
          <w:rFonts w:hint="eastAsia" w:ascii="宋体" w:hAnsi="宋体" w:cs="宋体"/>
          <w:sz w:val="21"/>
          <w:szCs w:val="21"/>
          <w:lang w:eastAsia="zh-CN"/>
        </w:rPr>
        <w:t>广州广府通信息科技有限公司</w:t>
      </w:r>
    </w:p>
    <w:p w14:paraId="545337E4">
      <w:pPr>
        <w:pStyle w:val="3"/>
        <w:keepNext w:val="0"/>
        <w:keepLines w:val="0"/>
        <w:pageBreakBefore w:val="0"/>
        <w:kinsoku/>
        <w:wordWrap/>
        <w:overflowPunct/>
        <w:topLinePunct w:val="0"/>
        <w:autoSpaceDE/>
        <w:autoSpaceDN/>
        <w:bidi w:val="0"/>
        <w:adjustRightInd w:val="0"/>
        <w:snapToGrid/>
        <w:spacing w:line="360" w:lineRule="auto"/>
        <w:ind w:firstLine="0"/>
        <w:jc w:val="right"/>
        <w:textAlignment w:val="auto"/>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采购代理机构</w:t>
      </w:r>
      <w:r>
        <w:rPr>
          <w:rFonts w:hint="eastAsia" w:ascii="宋体" w:hAnsi="宋体" w:cs="宋体"/>
          <w:sz w:val="21"/>
          <w:szCs w:val="21"/>
          <w:highlight w:val="none"/>
        </w:rPr>
        <w:t>：</w:t>
      </w:r>
      <w:r>
        <w:rPr>
          <w:rFonts w:hint="eastAsia" w:ascii="宋体" w:hAnsi="宋体" w:cs="宋体"/>
          <w:sz w:val="21"/>
          <w:szCs w:val="21"/>
          <w:highlight w:val="none"/>
          <w:lang w:eastAsia="zh-CN"/>
        </w:rPr>
        <w:t>广州市国际工程咨询有限公司</w:t>
      </w:r>
    </w:p>
    <w:p w14:paraId="63C23324">
      <w:pPr>
        <w:spacing w:line="360" w:lineRule="auto"/>
        <w:jc w:val="right"/>
        <w:rPr>
          <w:rFonts w:hint="eastAsia" w:ascii="宋体" w:hAnsi="宋体" w:eastAsia="宋体"/>
          <w:sz w:val="28"/>
          <w:lang w:eastAsia="zh-CN"/>
        </w:rPr>
      </w:pPr>
      <w:r>
        <w:rPr>
          <w:rFonts w:hint="eastAsia" w:ascii="宋体" w:hAnsi="宋体" w:cs="宋体"/>
          <w:kern w:val="0"/>
          <w:sz w:val="21"/>
          <w:szCs w:val="21"/>
          <w:highlight w:val="none"/>
        </w:rPr>
        <w:t>发布时间：</w:t>
      </w:r>
      <w:r>
        <w:rPr>
          <w:rFonts w:hint="eastAsia" w:ascii="宋体" w:hAnsi="宋体" w:cs="宋体"/>
          <w:kern w:val="0"/>
          <w:sz w:val="21"/>
          <w:szCs w:val="21"/>
          <w:highlight w:val="none"/>
          <w:lang w:eastAsia="zh-CN"/>
        </w:rPr>
        <w:t>2025年11月</w:t>
      </w:r>
      <w:r>
        <w:rPr>
          <w:rFonts w:hint="eastAsia" w:ascii="宋体" w:hAnsi="宋体" w:cs="宋体"/>
          <w:kern w:val="0"/>
          <w:sz w:val="21"/>
          <w:szCs w:val="21"/>
          <w:highlight w:val="none"/>
          <w:lang w:val="en-US" w:eastAsia="zh-CN"/>
        </w:rPr>
        <w:t>2</w:t>
      </w:r>
      <w:r>
        <w:rPr>
          <w:rFonts w:hint="eastAsia" w:ascii="宋体" w:hAnsi="宋体" w:cs="宋体"/>
          <w:kern w:val="0"/>
          <w:sz w:val="21"/>
          <w:szCs w:val="21"/>
          <w:lang w:val="en-US" w:eastAsia="zh-CN"/>
        </w:rPr>
        <w:t>7</w:t>
      </w:r>
      <w:r>
        <w:rPr>
          <w:rFonts w:hint="eastAsia" w:ascii="宋体" w:hAnsi="宋体" w:cs="宋体"/>
          <w:kern w:val="0"/>
          <w:sz w:val="21"/>
          <w:szCs w:val="21"/>
          <w:lang w:eastAsia="zh-CN"/>
        </w:rPr>
        <w:t>日</w:t>
      </w:r>
    </w:p>
    <w:p w14:paraId="2853A7F3">
      <w:r>
        <w:br w:type="page"/>
      </w:r>
    </w:p>
    <w:p w14:paraId="111DF5AC">
      <w:pPr>
        <w:pStyle w:val="10"/>
        <w:keepNext w:val="0"/>
        <w:keepLines w:val="0"/>
        <w:widowControl w:val="0"/>
        <w:shd w:val="clear" w:color="auto" w:fill="auto"/>
        <w:bidi w:val="0"/>
        <w:spacing w:before="0" w:line="240" w:lineRule="auto"/>
        <w:ind w:left="0" w:right="0" w:firstLine="0"/>
        <w:jc w:val="center"/>
        <w:rPr>
          <w:rFonts w:hint="eastAsia" w:ascii="宋体" w:hAnsi="宋体" w:eastAsia="宋体" w:cs="宋体"/>
          <w:highlight w:val="none"/>
        </w:rPr>
        <w:sectPr>
          <w:pgSz w:w="11906" w:h="16838"/>
          <w:pgMar w:top="1440" w:right="1800" w:bottom="1440" w:left="1800" w:header="851" w:footer="992" w:gutter="0"/>
          <w:cols w:space="425" w:num="1"/>
          <w:docGrid w:type="lines" w:linePitch="312" w:charSpace="0"/>
        </w:sectPr>
      </w:pPr>
    </w:p>
    <w:p w14:paraId="6403C33A">
      <w:pPr>
        <w:pStyle w:val="10"/>
        <w:keepNext w:val="0"/>
        <w:keepLines w:val="0"/>
        <w:widowControl w:val="0"/>
        <w:shd w:val="clear" w:color="auto" w:fill="auto"/>
        <w:bidi w:val="0"/>
        <w:spacing w:before="0" w:line="240" w:lineRule="auto"/>
        <w:ind w:left="0" w:right="0" w:firstLine="0"/>
        <w:jc w:val="center"/>
        <w:rPr>
          <w:rFonts w:hint="eastAsia" w:ascii="宋体" w:hAnsi="宋体" w:eastAsia="宋体" w:cs="宋体"/>
          <w:highlight w:val="none"/>
        </w:rPr>
      </w:pPr>
      <w:r>
        <w:rPr>
          <w:rFonts w:hint="eastAsia" w:ascii="宋体" w:hAnsi="宋体" w:cs="宋体"/>
          <w:bCs/>
          <w:szCs w:val="21"/>
          <w:lang w:val="zh-CN"/>
        </w:rPr>
        <w:t>响应</w:t>
      </w:r>
      <w:bookmarkStart w:id="6" w:name="_GoBack"/>
      <w:bookmarkEnd w:id="6"/>
      <w:r>
        <w:rPr>
          <w:rFonts w:hint="eastAsia" w:ascii="宋体" w:hAnsi="宋体" w:eastAsia="宋体" w:cs="宋体"/>
          <w:highlight w:val="none"/>
        </w:rPr>
        <w:t>登记申请表</w:t>
      </w:r>
    </w:p>
    <w:tbl>
      <w:tblPr>
        <w:tblStyle w:val="7"/>
        <w:tblW w:w="13518" w:type="dxa"/>
        <w:jc w:val="center"/>
        <w:tblLayout w:type="fixed"/>
        <w:tblCellMar>
          <w:top w:w="0" w:type="dxa"/>
          <w:left w:w="10" w:type="dxa"/>
          <w:bottom w:w="0" w:type="dxa"/>
          <w:right w:w="10" w:type="dxa"/>
        </w:tblCellMar>
      </w:tblPr>
      <w:tblGrid>
        <w:gridCol w:w="1014"/>
        <w:gridCol w:w="1483"/>
        <w:gridCol w:w="2264"/>
        <w:gridCol w:w="2813"/>
        <w:gridCol w:w="2425"/>
        <w:gridCol w:w="3519"/>
      </w:tblGrid>
      <w:tr w14:paraId="25FD9232">
        <w:tblPrEx>
          <w:tblCellMar>
            <w:top w:w="0" w:type="dxa"/>
            <w:left w:w="10" w:type="dxa"/>
            <w:bottom w:w="0" w:type="dxa"/>
            <w:right w:w="10" w:type="dxa"/>
          </w:tblCellMar>
        </w:tblPrEx>
        <w:trPr>
          <w:trHeight w:val="699" w:hRule="exact"/>
          <w:jc w:val="center"/>
        </w:trPr>
        <w:tc>
          <w:tcPr>
            <w:tcW w:w="0" w:type="auto"/>
            <w:gridSpan w:val="2"/>
            <w:tcBorders>
              <w:top w:val="single" w:color="auto" w:sz="4" w:space="0"/>
              <w:left w:val="single" w:color="auto" w:sz="4" w:space="0"/>
            </w:tcBorders>
            <w:shd w:val="clear" w:color="auto" w:fill="FFFFFF"/>
            <w:noWrap w:val="0"/>
            <w:vAlign w:val="center"/>
          </w:tcPr>
          <w:p w14:paraId="74835308">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项目编号</w:t>
            </w:r>
          </w:p>
        </w:tc>
        <w:tc>
          <w:tcPr>
            <w:tcW w:w="0" w:type="auto"/>
            <w:gridSpan w:val="2"/>
            <w:tcBorders>
              <w:top w:val="single" w:color="auto" w:sz="4" w:space="0"/>
              <w:left w:val="single" w:color="auto" w:sz="4" w:space="0"/>
            </w:tcBorders>
            <w:shd w:val="clear" w:color="auto" w:fill="FFFFFF"/>
            <w:noWrap w:val="0"/>
            <w:vAlign w:val="center"/>
          </w:tcPr>
          <w:p w14:paraId="503C1236">
            <w:pPr>
              <w:widowControl w:val="0"/>
              <w:jc w:val="center"/>
              <w:rPr>
                <w:rFonts w:hint="eastAsia" w:ascii="宋体" w:hAnsi="宋体" w:eastAsia="宋体" w:cs="宋体"/>
                <w:color w:val="000000"/>
                <w:spacing w:val="0"/>
                <w:w w:val="100"/>
                <w:position w:val="0"/>
                <w:sz w:val="28"/>
                <w:szCs w:val="28"/>
                <w:highlight w:val="none"/>
                <w:u w:val="none"/>
                <w:shd w:val="clear" w:color="auto" w:fill="auto"/>
                <w:lang w:val="zh-TW" w:eastAsia="zh-CN" w:bidi="zh-TW"/>
              </w:rPr>
            </w:pPr>
            <w:r>
              <w:rPr>
                <w:rFonts w:hint="eastAsia" w:ascii="宋体" w:hAnsi="宋体" w:eastAsia="宋体" w:cs="宋体"/>
                <w:color w:val="000000"/>
                <w:spacing w:val="0"/>
                <w:w w:val="100"/>
                <w:position w:val="0"/>
                <w:sz w:val="28"/>
                <w:szCs w:val="28"/>
                <w:highlight w:val="none"/>
                <w:u w:val="none"/>
                <w:shd w:val="clear" w:color="auto" w:fill="auto"/>
                <w:lang w:val="en-US" w:eastAsia="zh-CN" w:bidi="zh-TW"/>
              </w:rPr>
              <w:t xml:space="preserve"> </w:t>
            </w:r>
          </w:p>
        </w:tc>
        <w:tc>
          <w:tcPr>
            <w:tcW w:w="0" w:type="auto"/>
            <w:tcBorders>
              <w:top w:val="single" w:color="auto" w:sz="4" w:space="0"/>
              <w:left w:val="single" w:color="auto" w:sz="4" w:space="0"/>
            </w:tcBorders>
            <w:shd w:val="clear" w:color="auto" w:fill="FFFFFF"/>
            <w:noWrap w:val="0"/>
            <w:vAlign w:val="center"/>
          </w:tcPr>
          <w:p w14:paraId="6D411B7A">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sz w:val="28"/>
                <w:szCs w:val="28"/>
                <w:highlight w:val="none"/>
                <w:u w:val="none"/>
                <w:shd w:val="clear" w:color="auto" w:fill="auto"/>
                <w:lang w:val="zh-TW" w:eastAsia="zh-TW" w:bidi="zh-TW"/>
              </w:rPr>
            </w:pPr>
            <w:r>
              <w:rPr>
                <w:rFonts w:hint="eastAsia" w:ascii="宋体" w:hAnsi="宋体" w:eastAsia="宋体" w:cs="宋体"/>
                <w:color w:val="000000"/>
                <w:spacing w:val="0"/>
                <w:w w:val="100"/>
                <w:position w:val="0"/>
                <w:sz w:val="28"/>
                <w:szCs w:val="28"/>
                <w:highlight w:val="none"/>
                <w:u w:val="none"/>
                <w:shd w:val="clear" w:color="auto" w:fill="auto"/>
                <w:lang w:val="zh-TW" w:eastAsia="zh-TW" w:bidi="zh-TW"/>
              </w:rPr>
              <w:t>购买文件日期</w:t>
            </w:r>
          </w:p>
        </w:tc>
        <w:tc>
          <w:tcPr>
            <w:tcW w:w="3519" w:type="dxa"/>
            <w:tcBorders>
              <w:top w:val="single" w:color="auto" w:sz="4" w:space="0"/>
              <w:left w:val="single" w:color="auto" w:sz="4" w:space="0"/>
              <w:right w:val="single" w:color="auto" w:sz="4" w:space="0"/>
            </w:tcBorders>
            <w:shd w:val="clear" w:color="auto" w:fill="FFFFFF"/>
            <w:noWrap w:val="0"/>
            <w:vAlign w:val="center"/>
          </w:tcPr>
          <w:p w14:paraId="6BF51CA4">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sz w:val="28"/>
                <w:szCs w:val="28"/>
                <w:highlight w:val="none"/>
                <w:u w:val="none"/>
                <w:shd w:val="clear" w:color="auto" w:fill="auto"/>
                <w:lang w:val="zh-TW" w:eastAsia="zh-TW" w:bidi="zh-TW"/>
              </w:rPr>
            </w:pPr>
            <w:r>
              <w:rPr>
                <w:rFonts w:hint="eastAsia" w:ascii="宋体" w:hAnsi="宋体" w:eastAsia="宋体" w:cs="宋体"/>
                <w:color w:val="000000"/>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000000"/>
                <w:spacing w:val="0"/>
                <w:w w:val="100"/>
                <w:position w:val="0"/>
                <w:sz w:val="28"/>
                <w:szCs w:val="28"/>
                <w:highlight w:val="none"/>
                <w:u w:val="none"/>
                <w:shd w:val="clear" w:color="auto" w:fill="auto"/>
                <w:lang w:val="zh-TW" w:eastAsia="zh-TW" w:bidi="zh-TW"/>
              </w:rPr>
              <w:t>年</w:t>
            </w:r>
            <w:r>
              <w:rPr>
                <w:rFonts w:hint="eastAsia" w:ascii="宋体" w:hAnsi="宋体" w:eastAsia="宋体" w:cs="宋体"/>
                <w:color w:val="000000"/>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000000"/>
                <w:spacing w:val="0"/>
                <w:w w:val="100"/>
                <w:position w:val="0"/>
                <w:sz w:val="28"/>
                <w:szCs w:val="28"/>
                <w:highlight w:val="none"/>
                <w:u w:val="none"/>
                <w:shd w:val="clear" w:color="auto" w:fill="auto"/>
                <w:lang w:val="zh-TW" w:eastAsia="zh-TW" w:bidi="zh-TW"/>
              </w:rPr>
              <w:t>月</w:t>
            </w:r>
            <w:r>
              <w:rPr>
                <w:rFonts w:hint="eastAsia" w:ascii="宋体" w:hAnsi="宋体" w:eastAsia="宋体" w:cs="宋体"/>
                <w:color w:val="000000"/>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000000"/>
                <w:spacing w:val="0"/>
                <w:w w:val="100"/>
                <w:position w:val="0"/>
                <w:sz w:val="28"/>
                <w:szCs w:val="28"/>
                <w:highlight w:val="none"/>
                <w:u w:val="none"/>
                <w:shd w:val="clear" w:color="auto" w:fill="auto"/>
                <w:lang w:val="zh-TW" w:eastAsia="zh-TW" w:bidi="zh-TW"/>
              </w:rPr>
              <w:t xml:space="preserve"> 日</w:t>
            </w:r>
          </w:p>
        </w:tc>
      </w:tr>
      <w:tr w14:paraId="6677955F">
        <w:tblPrEx>
          <w:tblCellMar>
            <w:top w:w="0" w:type="dxa"/>
            <w:left w:w="10" w:type="dxa"/>
            <w:bottom w:w="0" w:type="dxa"/>
            <w:right w:w="10" w:type="dxa"/>
          </w:tblCellMar>
        </w:tblPrEx>
        <w:trPr>
          <w:trHeight w:val="661" w:hRule="exact"/>
          <w:jc w:val="center"/>
        </w:trPr>
        <w:tc>
          <w:tcPr>
            <w:tcW w:w="0" w:type="auto"/>
            <w:gridSpan w:val="2"/>
            <w:tcBorders>
              <w:top w:val="single" w:color="auto" w:sz="4" w:space="0"/>
              <w:left w:val="single" w:color="auto" w:sz="4" w:space="0"/>
            </w:tcBorders>
            <w:shd w:val="clear" w:color="auto" w:fill="FFFFFF"/>
            <w:noWrap w:val="0"/>
            <w:vAlign w:val="center"/>
          </w:tcPr>
          <w:p w14:paraId="28B804EB">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项目名称</w:t>
            </w:r>
          </w:p>
        </w:tc>
        <w:tc>
          <w:tcPr>
            <w:tcW w:w="11021" w:type="dxa"/>
            <w:gridSpan w:val="4"/>
            <w:tcBorders>
              <w:top w:val="single" w:color="auto" w:sz="4" w:space="0"/>
              <w:left w:val="single" w:color="auto" w:sz="4" w:space="0"/>
              <w:right w:val="single" w:color="auto" w:sz="4" w:space="0"/>
            </w:tcBorders>
            <w:shd w:val="clear" w:color="auto" w:fill="FFFFFF"/>
            <w:noWrap w:val="0"/>
            <w:vAlign w:val="center"/>
          </w:tcPr>
          <w:p w14:paraId="50A1465F">
            <w:pPr>
              <w:widowControl w:val="0"/>
              <w:jc w:val="center"/>
              <w:rPr>
                <w:rFonts w:hint="eastAsia" w:ascii="宋体" w:hAnsi="宋体" w:eastAsia="宋体" w:cs="宋体"/>
                <w:color w:val="000000"/>
                <w:spacing w:val="0"/>
                <w:w w:val="100"/>
                <w:position w:val="0"/>
                <w:sz w:val="28"/>
                <w:szCs w:val="28"/>
                <w:highlight w:val="none"/>
                <w:u w:val="none"/>
                <w:shd w:val="clear" w:color="auto" w:fill="auto"/>
                <w:lang w:val="zh-TW" w:eastAsia="zh-CN" w:bidi="zh-TW"/>
              </w:rPr>
            </w:pPr>
            <w:r>
              <w:rPr>
                <w:rFonts w:hint="eastAsia" w:ascii="宋体" w:hAnsi="宋体" w:eastAsia="宋体" w:cs="宋体"/>
                <w:color w:val="000000"/>
                <w:spacing w:val="0"/>
                <w:w w:val="100"/>
                <w:position w:val="0"/>
                <w:sz w:val="28"/>
                <w:szCs w:val="28"/>
                <w:highlight w:val="none"/>
                <w:u w:val="none"/>
                <w:shd w:val="clear" w:color="auto" w:fill="auto"/>
                <w:lang w:val="en-US" w:eastAsia="zh-CN" w:bidi="zh-TW"/>
              </w:rPr>
              <w:t xml:space="preserve"> </w:t>
            </w:r>
          </w:p>
        </w:tc>
      </w:tr>
      <w:tr w14:paraId="284BC63B">
        <w:tblPrEx>
          <w:tblCellMar>
            <w:top w:w="0" w:type="dxa"/>
            <w:left w:w="10" w:type="dxa"/>
            <w:bottom w:w="0" w:type="dxa"/>
            <w:right w:w="10" w:type="dxa"/>
          </w:tblCellMar>
        </w:tblPrEx>
        <w:trPr>
          <w:trHeight w:val="1027" w:hRule="exact"/>
          <w:jc w:val="center"/>
        </w:trPr>
        <w:tc>
          <w:tcPr>
            <w:tcW w:w="0" w:type="auto"/>
            <w:vMerge w:val="restart"/>
            <w:tcBorders>
              <w:top w:val="single" w:color="auto" w:sz="4" w:space="0"/>
              <w:left w:val="single" w:color="auto" w:sz="4" w:space="0"/>
            </w:tcBorders>
            <w:shd w:val="clear" w:color="auto" w:fill="FFFFFF"/>
            <w:noWrap w:val="0"/>
            <w:textDirection w:val="tbRlV"/>
            <w:vAlign w:val="center"/>
          </w:tcPr>
          <w:p w14:paraId="775A69C2">
            <w:pPr>
              <w:pStyle w:val="12"/>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投标人资料</w:t>
            </w:r>
          </w:p>
        </w:tc>
        <w:tc>
          <w:tcPr>
            <w:tcW w:w="0" w:type="auto"/>
            <w:tcBorders>
              <w:top w:val="single" w:color="auto" w:sz="4" w:space="0"/>
              <w:left w:val="single" w:color="auto" w:sz="4" w:space="0"/>
            </w:tcBorders>
            <w:shd w:val="clear" w:color="auto" w:fill="FFFFFF"/>
            <w:noWrap w:val="0"/>
            <w:vAlign w:val="center"/>
          </w:tcPr>
          <w:p w14:paraId="3E47D5F3">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单位名称</w:t>
            </w:r>
          </w:p>
        </w:tc>
        <w:tc>
          <w:tcPr>
            <w:tcW w:w="11021" w:type="dxa"/>
            <w:gridSpan w:val="4"/>
            <w:tcBorders>
              <w:top w:val="single" w:color="auto" w:sz="4" w:space="0"/>
              <w:left w:val="single" w:color="auto" w:sz="4" w:space="0"/>
              <w:right w:val="single" w:color="auto" w:sz="4" w:space="0"/>
            </w:tcBorders>
            <w:shd w:val="clear" w:color="auto" w:fill="FFFFFF"/>
            <w:noWrap w:val="0"/>
            <w:vAlign w:val="center"/>
          </w:tcPr>
          <w:p w14:paraId="7E0C1405">
            <w:pPr>
              <w:widowControl w:val="0"/>
              <w:jc w:val="center"/>
              <w:rPr>
                <w:rFonts w:hint="eastAsia" w:ascii="宋体" w:hAnsi="宋体" w:eastAsia="宋体" w:cs="宋体"/>
                <w:sz w:val="28"/>
                <w:szCs w:val="28"/>
                <w:highlight w:val="none"/>
              </w:rPr>
            </w:pPr>
          </w:p>
        </w:tc>
      </w:tr>
      <w:tr w14:paraId="5EE5E80C">
        <w:tblPrEx>
          <w:tblCellMar>
            <w:top w:w="0" w:type="dxa"/>
            <w:left w:w="10" w:type="dxa"/>
            <w:bottom w:w="0" w:type="dxa"/>
            <w:right w:w="10" w:type="dxa"/>
          </w:tblCellMar>
        </w:tblPrEx>
        <w:trPr>
          <w:trHeight w:val="530" w:hRule="exact"/>
          <w:jc w:val="center"/>
        </w:trPr>
        <w:tc>
          <w:tcPr>
            <w:tcW w:w="0" w:type="auto"/>
            <w:vMerge w:val="continue"/>
            <w:tcBorders>
              <w:left w:val="single" w:color="auto" w:sz="4" w:space="0"/>
            </w:tcBorders>
            <w:shd w:val="clear" w:color="auto" w:fill="FFFFFF"/>
            <w:noWrap w:val="0"/>
            <w:textDirection w:val="tbRlV"/>
            <w:vAlign w:val="center"/>
          </w:tcPr>
          <w:p w14:paraId="14889FEE">
            <w:pPr>
              <w:jc w:val="center"/>
              <w:rPr>
                <w:rFonts w:hint="eastAsia" w:ascii="宋体" w:hAnsi="宋体" w:eastAsia="宋体" w:cs="宋体"/>
                <w:sz w:val="28"/>
                <w:szCs w:val="28"/>
                <w:highlight w:val="none"/>
              </w:rPr>
            </w:pPr>
          </w:p>
        </w:tc>
        <w:tc>
          <w:tcPr>
            <w:tcW w:w="0" w:type="auto"/>
            <w:tcBorders>
              <w:top w:val="single" w:color="auto" w:sz="4" w:space="0"/>
              <w:left w:val="single" w:color="auto" w:sz="4" w:space="0"/>
            </w:tcBorders>
            <w:shd w:val="clear" w:color="auto" w:fill="FFFFFF"/>
            <w:noWrap w:val="0"/>
            <w:vAlign w:val="center"/>
          </w:tcPr>
          <w:p w14:paraId="487BB4A5">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地址</w:t>
            </w:r>
          </w:p>
        </w:tc>
        <w:tc>
          <w:tcPr>
            <w:tcW w:w="0" w:type="auto"/>
            <w:gridSpan w:val="2"/>
            <w:tcBorders>
              <w:top w:val="single" w:color="auto" w:sz="4" w:space="0"/>
              <w:left w:val="single" w:color="auto" w:sz="4" w:space="0"/>
            </w:tcBorders>
            <w:shd w:val="clear" w:color="auto" w:fill="FFFFFF"/>
            <w:noWrap w:val="0"/>
            <w:vAlign w:val="center"/>
          </w:tcPr>
          <w:p w14:paraId="461FE86C">
            <w:pPr>
              <w:widowControl w:val="0"/>
              <w:jc w:val="center"/>
              <w:rPr>
                <w:rFonts w:hint="eastAsia" w:ascii="宋体" w:hAnsi="宋体" w:eastAsia="宋体" w:cs="宋体"/>
                <w:sz w:val="28"/>
                <w:szCs w:val="28"/>
                <w:highlight w:val="none"/>
              </w:rPr>
            </w:pPr>
          </w:p>
        </w:tc>
        <w:tc>
          <w:tcPr>
            <w:tcW w:w="0" w:type="auto"/>
            <w:tcBorders>
              <w:top w:val="single" w:color="auto" w:sz="4" w:space="0"/>
              <w:left w:val="single" w:color="auto" w:sz="4" w:space="0"/>
            </w:tcBorders>
            <w:shd w:val="clear" w:color="auto" w:fill="FFFFFF"/>
            <w:noWrap w:val="0"/>
            <w:vAlign w:val="center"/>
          </w:tcPr>
          <w:p w14:paraId="789420B4">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邮编</w:t>
            </w:r>
          </w:p>
        </w:tc>
        <w:tc>
          <w:tcPr>
            <w:tcW w:w="3519" w:type="dxa"/>
            <w:tcBorders>
              <w:top w:val="single" w:color="auto" w:sz="4" w:space="0"/>
              <w:left w:val="single" w:color="auto" w:sz="4" w:space="0"/>
              <w:right w:val="single" w:color="auto" w:sz="4" w:space="0"/>
            </w:tcBorders>
            <w:shd w:val="clear" w:color="auto" w:fill="FFFFFF"/>
            <w:noWrap w:val="0"/>
            <w:vAlign w:val="center"/>
          </w:tcPr>
          <w:p w14:paraId="5220EC7D">
            <w:pPr>
              <w:widowControl w:val="0"/>
              <w:jc w:val="center"/>
              <w:rPr>
                <w:rFonts w:hint="eastAsia" w:ascii="宋体" w:hAnsi="宋体" w:eastAsia="宋体" w:cs="宋体"/>
                <w:sz w:val="28"/>
                <w:szCs w:val="28"/>
                <w:highlight w:val="none"/>
              </w:rPr>
            </w:pPr>
          </w:p>
        </w:tc>
      </w:tr>
      <w:tr w14:paraId="13B8D2A8">
        <w:tblPrEx>
          <w:tblCellMar>
            <w:top w:w="0" w:type="dxa"/>
            <w:left w:w="10" w:type="dxa"/>
            <w:bottom w:w="0" w:type="dxa"/>
            <w:right w:w="10" w:type="dxa"/>
          </w:tblCellMar>
        </w:tblPrEx>
        <w:trPr>
          <w:trHeight w:val="530" w:hRule="exact"/>
          <w:jc w:val="center"/>
        </w:trPr>
        <w:tc>
          <w:tcPr>
            <w:tcW w:w="0" w:type="auto"/>
            <w:vMerge w:val="continue"/>
            <w:tcBorders>
              <w:left w:val="single" w:color="auto" w:sz="4" w:space="0"/>
            </w:tcBorders>
            <w:shd w:val="clear" w:color="auto" w:fill="FFFFFF"/>
            <w:noWrap w:val="0"/>
            <w:textDirection w:val="tbRlV"/>
            <w:vAlign w:val="center"/>
          </w:tcPr>
          <w:p w14:paraId="0E90334C">
            <w:pPr>
              <w:jc w:val="center"/>
              <w:rPr>
                <w:rFonts w:hint="eastAsia" w:ascii="宋体" w:hAnsi="宋体" w:eastAsia="宋体" w:cs="宋体"/>
                <w:sz w:val="28"/>
                <w:szCs w:val="28"/>
                <w:highlight w:val="none"/>
              </w:rPr>
            </w:pPr>
          </w:p>
        </w:tc>
        <w:tc>
          <w:tcPr>
            <w:tcW w:w="0" w:type="auto"/>
            <w:vMerge w:val="restart"/>
            <w:tcBorders>
              <w:top w:val="single" w:color="auto" w:sz="4" w:space="0"/>
              <w:left w:val="single" w:color="auto" w:sz="4" w:space="0"/>
            </w:tcBorders>
            <w:shd w:val="clear" w:color="auto" w:fill="FFFFFF"/>
            <w:noWrap w:val="0"/>
            <w:vAlign w:val="center"/>
          </w:tcPr>
          <w:p w14:paraId="513A82F8">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报名授权人</w:t>
            </w:r>
          </w:p>
        </w:tc>
        <w:tc>
          <w:tcPr>
            <w:tcW w:w="0" w:type="auto"/>
            <w:tcBorders>
              <w:top w:val="single" w:color="auto" w:sz="4" w:space="0"/>
              <w:left w:val="single" w:color="auto" w:sz="4" w:space="0"/>
            </w:tcBorders>
            <w:shd w:val="clear" w:color="auto" w:fill="FFFFFF"/>
            <w:noWrap w:val="0"/>
            <w:vAlign w:val="center"/>
          </w:tcPr>
          <w:p w14:paraId="1A7373E5">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姓名</w:t>
            </w:r>
          </w:p>
        </w:tc>
        <w:tc>
          <w:tcPr>
            <w:tcW w:w="0" w:type="auto"/>
            <w:tcBorders>
              <w:top w:val="single" w:color="auto" w:sz="4" w:space="0"/>
              <w:left w:val="single" w:color="auto" w:sz="4" w:space="0"/>
            </w:tcBorders>
            <w:shd w:val="clear" w:color="auto" w:fill="FFFFFF"/>
            <w:noWrap w:val="0"/>
            <w:vAlign w:val="center"/>
          </w:tcPr>
          <w:p w14:paraId="5C9117A4">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手机</w:t>
            </w:r>
          </w:p>
        </w:tc>
        <w:tc>
          <w:tcPr>
            <w:tcW w:w="0" w:type="auto"/>
            <w:tcBorders>
              <w:top w:val="single" w:color="auto" w:sz="4" w:space="0"/>
              <w:left w:val="single" w:color="auto" w:sz="4" w:space="0"/>
            </w:tcBorders>
            <w:shd w:val="clear" w:color="auto" w:fill="FFFFFF"/>
            <w:noWrap w:val="0"/>
            <w:vAlign w:val="center"/>
          </w:tcPr>
          <w:p w14:paraId="3E901771">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电子邮箱</w:t>
            </w:r>
          </w:p>
        </w:tc>
        <w:tc>
          <w:tcPr>
            <w:tcW w:w="3519" w:type="dxa"/>
            <w:tcBorders>
              <w:top w:val="single" w:color="auto" w:sz="4" w:space="0"/>
              <w:left w:val="single" w:color="auto" w:sz="4" w:space="0"/>
              <w:right w:val="single" w:color="auto" w:sz="4" w:space="0"/>
            </w:tcBorders>
            <w:shd w:val="clear" w:color="auto" w:fill="FFFFFF"/>
            <w:noWrap w:val="0"/>
            <w:vAlign w:val="center"/>
          </w:tcPr>
          <w:p w14:paraId="3B4CBB08">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固定电话</w:t>
            </w:r>
          </w:p>
        </w:tc>
      </w:tr>
      <w:tr w14:paraId="7C0BE031">
        <w:tblPrEx>
          <w:tblCellMar>
            <w:top w:w="0" w:type="dxa"/>
            <w:left w:w="10" w:type="dxa"/>
            <w:bottom w:w="0" w:type="dxa"/>
            <w:right w:w="10" w:type="dxa"/>
          </w:tblCellMar>
        </w:tblPrEx>
        <w:trPr>
          <w:trHeight w:val="501" w:hRule="exact"/>
          <w:jc w:val="center"/>
        </w:trPr>
        <w:tc>
          <w:tcPr>
            <w:tcW w:w="0" w:type="auto"/>
            <w:vMerge w:val="continue"/>
            <w:tcBorders>
              <w:left w:val="single" w:color="auto" w:sz="4" w:space="0"/>
            </w:tcBorders>
            <w:shd w:val="clear" w:color="auto" w:fill="FFFFFF"/>
            <w:noWrap w:val="0"/>
            <w:textDirection w:val="tbRlV"/>
            <w:vAlign w:val="center"/>
          </w:tcPr>
          <w:p w14:paraId="58CBEE30">
            <w:pPr>
              <w:jc w:val="center"/>
              <w:rPr>
                <w:rFonts w:hint="eastAsia" w:ascii="宋体" w:hAnsi="宋体" w:eastAsia="宋体" w:cs="宋体"/>
                <w:sz w:val="28"/>
                <w:szCs w:val="28"/>
                <w:highlight w:val="none"/>
              </w:rPr>
            </w:pPr>
          </w:p>
        </w:tc>
        <w:tc>
          <w:tcPr>
            <w:tcW w:w="0" w:type="auto"/>
            <w:vMerge w:val="continue"/>
            <w:tcBorders>
              <w:left w:val="single" w:color="auto" w:sz="4" w:space="0"/>
            </w:tcBorders>
            <w:shd w:val="clear" w:color="auto" w:fill="FFFFFF"/>
            <w:noWrap w:val="0"/>
            <w:vAlign w:val="center"/>
          </w:tcPr>
          <w:p w14:paraId="224ACDBB">
            <w:pPr>
              <w:jc w:val="center"/>
              <w:rPr>
                <w:rFonts w:hint="eastAsia" w:ascii="宋体" w:hAnsi="宋体" w:eastAsia="宋体" w:cs="宋体"/>
                <w:sz w:val="28"/>
                <w:szCs w:val="28"/>
                <w:highlight w:val="none"/>
              </w:rPr>
            </w:pPr>
          </w:p>
        </w:tc>
        <w:tc>
          <w:tcPr>
            <w:tcW w:w="0" w:type="auto"/>
            <w:tcBorders>
              <w:top w:val="single" w:color="auto" w:sz="4" w:space="0"/>
              <w:left w:val="single" w:color="auto" w:sz="4" w:space="0"/>
            </w:tcBorders>
            <w:shd w:val="clear" w:color="auto" w:fill="FFFFFF"/>
            <w:noWrap w:val="0"/>
            <w:vAlign w:val="center"/>
          </w:tcPr>
          <w:p w14:paraId="4591E712">
            <w:pPr>
              <w:widowControl w:val="0"/>
              <w:jc w:val="center"/>
              <w:rPr>
                <w:rFonts w:hint="eastAsia" w:ascii="宋体" w:hAnsi="宋体" w:eastAsia="宋体" w:cs="宋体"/>
                <w:sz w:val="28"/>
                <w:szCs w:val="28"/>
                <w:highlight w:val="none"/>
              </w:rPr>
            </w:pPr>
          </w:p>
        </w:tc>
        <w:tc>
          <w:tcPr>
            <w:tcW w:w="0" w:type="auto"/>
            <w:tcBorders>
              <w:top w:val="single" w:color="auto" w:sz="4" w:space="0"/>
              <w:left w:val="single" w:color="auto" w:sz="4" w:space="0"/>
            </w:tcBorders>
            <w:shd w:val="clear" w:color="auto" w:fill="FFFFFF"/>
            <w:noWrap w:val="0"/>
            <w:vAlign w:val="center"/>
          </w:tcPr>
          <w:p w14:paraId="20AE33A2">
            <w:pPr>
              <w:widowControl w:val="0"/>
              <w:jc w:val="center"/>
              <w:rPr>
                <w:rFonts w:hint="eastAsia" w:ascii="宋体" w:hAnsi="宋体" w:eastAsia="宋体" w:cs="宋体"/>
                <w:sz w:val="28"/>
                <w:szCs w:val="28"/>
                <w:highlight w:val="none"/>
              </w:rPr>
            </w:pPr>
          </w:p>
        </w:tc>
        <w:tc>
          <w:tcPr>
            <w:tcW w:w="0" w:type="auto"/>
            <w:tcBorders>
              <w:top w:val="single" w:color="auto" w:sz="4" w:space="0"/>
              <w:left w:val="single" w:color="auto" w:sz="4" w:space="0"/>
            </w:tcBorders>
            <w:shd w:val="clear" w:color="auto" w:fill="FFFFFF"/>
            <w:noWrap w:val="0"/>
            <w:vAlign w:val="center"/>
          </w:tcPr>
          <w:p w14:paraId="3C976BA1">
            <w:pPr>
              <w:widowControl w:val="0"/>
              <w:jc w:val="center"/>
              <w:rPr>
                <w:rFonts w:hint="eastAsia" w:ascii="宋体" w:hAnsi="宋体" w:eastAsia="宋体" w:cs="宋体"/>
                <w:sz w:val="28"/>
                <w:szCs w:val="28"/>
                <w:highlight w:val="none"/>
              </w:rPr>
            </w:pPr>
          </w:p>
        </w:tc>
        <w:tc>
          <w:tcPr>
            <w:tcW w:w="3519" w:type="dxa"/>
            <w:tcBorders>
              <w:top w:val="single" w:color="auto" w:sz="4" w:space="0"/>
              <w:left w:val="single" w:color="auto" w:sz="4" w:space="0"/>
              <w:right w:val="single" w:color="auto" w:sz="4" w:space="0"/>
            </w:tcBorders>
            <w:shd w:val="clear" w:color="auto" w:fill="FFFFFF"/>
            <w:noWrap w:val="0"/>
            <w:vAlign w:val="center"/>
          </w:tcPr>
          <w:p w14:paraId="517A099D">
            <w:pPr>
              <w:widowControl w:val="0"/>
              <w:jc w:val="center"/>
              <w:rPr>
                <w:rFonts w:hint="eastAsia" w:ascii="宋体" w:hAnsi="宋体" w:eastAsia="宋体" w:cs="宋体"/>
                <w:sz w:val="28"/>
                <w:szCs w:val="28"/>
                <w:highlight w:val="none"/>
              </w:rPr>
            </w:pPr>
          </w:p>
        </w:tc>
      </w:tr>
      <w:tr w14:paraId="4E5B4665">
        <w:tblPrEx>
          <w:tblCellMar>
            <w:top w:w="0" w:type="dxa"/>
            <w:left w:w="10" w:type="dxa"/>
            <w:bottom w:w="0" w:type="dxa"/>
            <w:right w:w="10" w:type="dxa"/>
          </w:tblCellMar>
        </w:tblPrEx>
        <w:trPr>
          <w:trHeight w:val="2066" w:hRule="exact"/>
          <w:jc w:val="center"/>
        </w:trPr>
        <w:tc>
          <w:tcPr>
            <w:tcW w:w="0" w:type="auto"/>
            <w:tcBorders>
              <w:top w:val="single" w:color="auto" w:sz="4" w:space="0"/>
              <w:left w:val="single" w:color="auto" w:sz="4" w:space="0"/>
              <w:bottom w:val="single" w:color="auto" w:sz="4" w:space="0"/>
            </w:tcBorders>
            <w:shd w:val="clear" w:color="auto" w:fill="FFFFFF"/>
            <w:noWrap w:val="0"/>
            <w:vAlign w:val="center"/>
          </w:tcPr>
          <w:p w14:paraId="738E9AF7">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lang w:eastAsia="zh-CN"/>
              </w:rPr>
            </w:pPr>
            <w:r>
              <w:rPr>
                <w:rFonts w:hint="eastAsia" w:ascii="宋体" w:hAnsi="宋体" w:eastAsia="宋体" w:cs="宋体"/>
                <w:color w:val="000000"/>
                <w:spacing w:val="0"/>
                <w:w w:val="100"/>
                <w:position w:val="0"/>
                <w:sz w:val="28"/>
                <w:szCs w:val="28"/>
                <w:highlight w:val="none"/>
                <w:lang w:val="en-US" w:eastAsia="zh-CN"/>
              </w:rPr>
              <w:t>备注</w:t>
            </w:r>
          </w:p>
        </w:tc>
        <w:tc>
          <w:tcPr>
            <w:tcW w:w="12504" w:type="dxa"/>
            <w:gridSpan w:val="5"/>
            <w:tcBorders>
              <w:top w:val="single" w:color="auto" w:sz="4" w:space="0"/>
              <w:left w:val="single" w:color="auto" w:sz="4" w:space="0"/>
              <w:bottom w:val="single" w:color="auto" w:sz="4" w:space="0"/>
              <w:right w:val="single" w:color="auto" w:sz="4" w:space="0"/>
            </w:tcBorders>
            <w:shd w:val="clear" w:color="auto" w:fill="FFFFFF"/>
            <w:noWrap w:val="0"/>
            <w:vAlign w:val="top"/>
          </w:tcPr>
          <w:p w14:paraId="23544995">
            <w:pPr>
              <w:pStyle w:val="11"/>
              <w:keepNext w:val="0"/>
              <w:keepLines w:val="0"/>
              <w:widowControl w:val="0"/>
              <w:shd w:val="clear" w:color="auto" w:fill="auto"/>
              <w:bidi w:val="0"/>
              <w:spacing w:before="0" w:after="0" w:line="353" w:lineRule="exact"/>
              <w:ind w:left="0" w:right="0" w:firstLine="0"/>
              <w:jc w:val="left"/>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提交资料清单：</w:t>
            </w:r>
          </w:p>
          <w:p w14:paraId="54852106">
            <w:pPr>
              <w:pStyle w:val="11"/>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000000"/>
                <w:spacing w:val="0"/>
                <w:w w:val="100"/>
                <w:position w:val="0"/>
                <w:sz w:val="28"/>
                <w:szCs w:val="28"/>
                <w:highlight w:val="none"/>
                <w:lang w:eastAsia="zh-CN"/>
              </w:rPr>
            </w:pPr>
            <w:r>
              <w:rPr>
                <w:rFonts w:hint="eastAsia" w:ascii="宋体" w:hAnsi="宋体" w:eastAsia="宋体" w:cs="宋体"/>
                <w:color w:val="000000"/>
                <w:spacing w:val="0"/>
                <w:w w:val="100"/>
                <w:position w:val="0"/>
                <w:sz w:val="28"/>
                <w:szCs w:val="28"/>
                <w:highlight w:val="none"/>
              </w:rPr>
              <w:t>口法定代表人证明书及报名人的法定代表人授权委托书原件</w:t>
            </w:r>
            <w:r>
              <w:rPr>
                <w:rFonts w:hint="eastAsia" w:ascii="宋体" w:hAnsi="宋体" w:eastAsia="宋体" w:cs="宋体"/>
                <w:color w:val="000000"/>
                <w:spacing w:val="0"/>
                <w:w w:val="100"/>
                <w:position w:val="0"/>
                <w:sz w:val="28"/>
                <w:szCs w:val="28"/>
                <w:highlight w:val="none"/>
                <w:lang w:eastAsia="zh-CN"/>
              </w:rPr>
              <w:t>；</w:t>
            </w:r>
          </w:p>
          <w:p w14:paraId="7C0EE52D">
            <w:pPr>
              <w:pStyle w:val="11"/>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000000"/>
                <w:spacing w:val="0"/>
                <w:w w:val="100"/>
                <w:position w:val="0"/>
                <w:sz w:val="28"/>
                <w:szCs w:val="28"/>
                <w:highlight w:val="none"/>
              </w:rPr>
            </w:pPr>
            <w:r>
              <w:rPr>
                <w:rFonts w:hint="eastAsia" w:ascii="宋体" w:hAnsi="宋体" w:eastAsia="宋体" w:cs="宋体"/>
                <w:color w:val="000000"/>
                <w:spacing w:val="0"/>
                <w:w w:val="100"/>
                <w:position w:val="0"/>
                <w:sz w:val="28"/>
                <w:szCs w:val="28"/>
                <w:highlight w:val="none"/>
              </w:rPr>
              <w:t xml:space="preserve">口报名单位营业执照（副本）复印件； </w:t>
            </w:r>
          </w:p>
          <w:p w14:paraId="155A9822">
            <w:pPr>
              <w:pStyle w:val="11"/>
              <w:keepNext w:val="0"/>
              <w:keepLines w:val="0"/>
              <w:widowControl w:val="0"/>
              <w:shd w:val="clear" w:color="auto" w:fill="auto"/>
              <w:bidi w:val="0"/>
              <w:spacing w:before="0" w:after="0" w:line="353" w:lineRule="exact"/>
              <w:ind w:left="0" w:right="0" w:firstLine="0"/>
              <w:jc w:val="left"/>
              <w:rPr>
                <w:rFonts w:hint="eastAsia" w:ascii="宋体" w:hAnsi="宋体" w:eastAsia="宋体" w:cs="宋体"/>
                <w:sz w:val="28"/>
                <w:szCs w:val="28"/>
                <w:highlight w:val="none"/>
              </w:rPr>
            </w:pPr>
          </w:p>
        </w:tc>
      </w:tr>
    </w:tbl>
    <w:p w14:paraId="4A401237"/>
    <w:p w14:paraId="15843DCC"/>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861536"/>
    <w:multiLevelType w:val="singleLevel"/>
    <w:tmpl w:val="09861536"/>
    <w:lvl w:ilvl="0" w:tentative="0">
      <w:start w:val="5"/>
      <w:numFmt w:val="chineseCounting"/>
      <w:suff w:val="nothing"/>
      <w:lvlText w:val="%1、"/>
      <w:lvlJc w:val="left"/>
      <w:rPr>
        <w:rFonts w:hint="eastAsia"/>
      </w:rPr>
    </w:lvl>
  </w:abstractNum>
  <w:abstractNum w:abstractNumId="1">
    <w:nsid w:val="59F803EB"/>
    <w:multiLevelType w:val="singleLevel"/>
    <w:tmpl w:val="59F803EB"/>
    <w:lvl w:ilvl="0" w:tentative="0">
      <w:start w:val="3"/>
      <w:numFmt w:val="chineseCounting"/>
      <w:suff w:val="nothing"/>
      <w:lvlText w:val="（%1）"/>
      <w:lvlJc w:val="left"/>
    </w:lvl>
  </w:abstractNum>
  <w:abstractNum w:abstractNumId="2">
    <w:nsid w:val="7C796FB4"/>
    <w:multiLevelType w:val="singleLevel"/>
    <w:tmpl w:val="7C796FB4"/>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DE2B50"/>
    <w:rsid w:val="20AC63C8"/>
    <w:rsid w:val="50F77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widowControl/>
      <w:ind w:firstLine="420"/>
      <w:jc w:val="left"/>
    </w:pPr>
    <w:rPr>
      <w:kern w:val="0"/>
      <w:szCs w:val="20"/>
    </w:rPr>
  </w:style>
  <w:style w:type="paragraph" w:styleId="3">
    <w:name w:val="Body Text Indent"/>
    <w:basedOn w:val="1"/>
    <w:qFormat/>
    <w:uiPriority w:val="0"/>
    <w:pPr>
      <w:ind w:firstLine="360"/>
    </w:pPr>
    <w:rPr>
      <w:rFonts w:ascii="Arial" w:hAnsi="Arial"/>
    </w:rPr>
  </w:style>
  <w:style w:type="paragraph" w:styleId="4">
    <w:name w:val="footer"/>
    <w:basedOn w:val="1"/>
    <w:qFormat/>
    <w:uiPriority w:val="0"/>
    <w:pPr>
      <w:tabs>
        <w:tab w:val="center" w:pos="4153"/>
        <w:tab w:val="right" w:pos="8306"/>
      </w:tabs>
      <w:adjustRightInd w:val="0"/>
      <w:spacing w:line="240" w:lineRule="atLeast"/>
      <w:jc w:val="left"/>
      <w:textAlignment w:val="baseline"/>
    </w:pPr>
    <w:rPr>
      <w:kern w:val="0"/>
      <w:sz w:val="18"/>
      <w:szCs w:val="20"/>
    </w:rPr>
  </w:style>
  <w:style w:type="paragraph" w:styleId="5">
    <w:name w:val="envelope return"/>
    <w:basedOn w:val="1"/>
    <w:qFormat/>
    <w:uiPriority w:val="0"/>
    <w:pPr>
      <w:snapToGrid w:val="0"/>
    </w:pPr>
    <w:rPr>
      <w:rFonts w:ascii="Arial" w:hAnsi="Arial" w:cs="Arial"/>
    </w:rPr>
  </w:style>
  <w:style w:type="paragraph" w:styleId="6">
    <w:name w:val="Normal (Web)"/>
    <w:basedOn w:val="1"/>
    <w:qFormat/>
    <w:uiPriority w:val="0"/>
    <w:pPr>
      <w:widowControl/>
      <w:spacing w:before="100" w:beforeAutospacing="1" w:after="100" w:afterAutospacing="1"/>
      <w:jc w:val="left"/>
    </w:pPr>
    <w:rPr>
      <w:rFonts w:ascii="宋体" w:hAnsi="宋体"/>
      <w:kern w:val="0"/>
      <w:sz w:val="24"/>
    </w:rPr>
  </w:style>
  <w:style w:type="character" w:styleId="9">
    <w:name w:val="page number"/>
    <w:qFormat/>
    <w:uiPriority w:val="0"/>
  </w:style>
  <w:style w:type="paragraph" w:customStyle="1" w:styleId="10">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11">
    <w:name w:val="Oth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12">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1692</Words>
  <Characters>1874</Characters>
  <Lines>0</Lines>
  <Paragraphs>0</Paragraphs>
  <TotalTime>0</TotalTime>
  <ScaleCrop>false</ScaleCrop>
  <LinksUpToDate>false</LinksUpToDate>
  <CharactersWithSpaces>1904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2025-11-27T07:49:00Z</dcterms:created>
  <dc:creator>lp</dc:creator>
  <cp:lastModifiedBy>刘平</cp:lastModifiedBy>
  <dcterms:modified xsi:type="dcterms:W3CDTF">2025-11-27T08:31:18Z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eyJoZGlkIjoiNzQwMWU1ZTEyZDhmNGQwNDYwOTkyYjE4NWNhMGE5NDkiLCJ1c2VySWQiOiIxNTQ5NTI5NzU1In0=</vt:lpwstr>
  </property>
  <property fmtid="{D5CDD505-2E9C-101B-9397-08002B2CF9AE}" pid="4" name="ICV">
    <vt:lpwstr>2C89D39B72D64EB28BCBA7C3BD0FD2CE_12</vt:lpwstr>
  </property>
</Properties>
</file>